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CD" w:rsidRDefault="00C366CD" w:rsidP="00C366CD">
      <w:pPr>
        <w:pStyle w:val="KonuBal"/>
        <w:rPr>
          <w:rFonts w:ascii="Calibri" w:hAnsi="Calibri"/>
        </w:rPr>
      </w:pPr>
      <w:r w:rsidRPr="00803385">
        <w:rPr>
          <w:rFonts w:ascii="Calibri" w:hAnsi="Calibri"/>
        </w:rPr>
        <w:t>EK 1: BİREYSELLEŞTİRİLMİŞ EĞİTİM PROGRAMI (BEP) FORMU</w:t>
      </w:r>
    </w:p>
    <w:p w:rsidR="00C366CD" w:rsidRPr="00803385" w:rsidRDefault="00C366CD" w:rsidP="00C366CD">
      <w:pPr>
        <w:pStyle w:val="KonuBal"/>
        <w:rPr>
          <w:rFonts w:ascii="Calibri" w:hAnsi="Calibri"/>
        </w:rPr>
      </w:pPr>
    </w:p>
    <w:p w:rsidR="00C366CD" w:rsidRPr="00803385" w:rsidRDefault="00C366CD" w:rsidP="00C366CD">
      <w:pPr>
        <w:spacing w:after="0" w:line="240" w:lineRule="auto"/>
        <w:jc w:val="both"/>
        <w:rPr>
          <w:rFonts w:ascii="Calibri" w:hAnsi="Calibri"/>
          <w:b/>
          <w:sz w:val="24"/>
        </w:rPr>
      </w:pPr>
      <w:r w:rsidRPr="00803385">
        <w:rPr>
          <w:rFonts w:ascii="Calibri" w:hAnsi="Calibri"/>
          <w:b/>
          <w:sz w:val="24"/>
        </w:rPr>
        <w:t>Öğrencinin Adı-Soyadı:</w:t>
      </w:r>
      <w:r w:rsidR="00C25EF2">
        <w:rPr>
          <w:rFonts w:ascii="Calibri" w:hAnsi="Calibri"/>
          <w:b/>
          <w:sz w:val="24"/>
        </w:rPr>
        <w:t xml:space="preserve"> xxxx xxxxxxx</w:t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Pr="00803385">
        <w:rPr>
          <w:rFonts w:ascii="Calibri" w:hAnsi="Calibri"/>
          <w:b/>
          <w:sz w:val="24"/>
        </w:rPr>
        <w:t>Sınıfı:</w:t>
      </w:r>
      <w:r>
        <w:rPr>
          <w:rFonts w:ascii="Calibri" w:hAnsi="Calibri"/>
          <w:b/>
          <w:sz w:val="24"/>
        </w:rPr>
        <w:t xml:space="preserve"> AMP 10/A Raylı Sistemler</w:t>
      </w:r>
    </w:p>
    <w:p w:rsidR="00C366CD" w:rsidRPr="00803385" w:rsidRDefault="00C366CD" w:rsidP="00C366CD">
      <w:pPr>
        <w:spacing w:after="0" w:line="240" w:lineRule="auto"/>
        <w:jc w:val="both"/>
        <w:rPr>
          <w:rFonts w:ascii="Calibri" w:hAnsi="Calibri"/>
          <w:b/>
          <w:sz w:val="24"/>
        </w:rPr>
      </w:pPr>
      <w:r w:rsidRPr="00803385">
        <w:rPr>
          <w:rFonts w:ascii="Calibri" w:hAnsi="Calibri"/>
          <w:b/>
          <w:sz w:val="24"/>
        </w:rPr>
        <w:t>BEP Hazırlama Tarihi:</w:t>
      </w:r>
      <w:r>
        <w:rPr>
          <w:rFonts w:ascii="Calibri" w:hAnsi="Calibri"/>
          <w:b/>
          <w:sz w:val="24"/>
        </w:rPr>
        <w:t xml:space="preserve"> 27/10/2015    </w:t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="00B42B09">
        <w:rPr>
          <w:rFonts w:ascii="Calibri" w:hAnsi="Calibri"/>
          <w:b/>
          <w:sz w:val="24"/>
        </w:rPr>
        <w:tab/>
      </w:r>
      <w:r w:rsidRPr="00803385">
        <w:rPr>
          <w:rFonts w:ascii="Calibri" w:hAnsi="Calibri"/>
          <w:b/>
          <w:sz w:val="24"/>
        </w:rPr>
        <w:t>BEP Birimi Üyeleri:</w:t>
      </w:r>
      <w:r>
        <w:rPr>
          <w:rFonts w:ascii="Calibri" w:hAnsi="Calibri"/>
          <w:b/>
          <w:sz w:val="24"/>
        </w:rPr>
        <w:t xml:space="preserve"> </w:t>
      </w:r>
      <w:r w:rsidR="00B16F3F">
        <w:rPr>
          <w:rFonts w:ascii="Calibri" w:hAnsi="Calibri"/>
          <w:b/>
          <w:sz w:val="24"/>
        </w:rPr>
        <w:t xml:space="preserve">Temel </w:t>
      </w:r>
      <w:r w:rsidR="00B42B09">
        <w:rPr>
          <w:rFonts w:ascii="Calibri" w:hAnsi="Calibri"/>
          <w:b/>
          <w:sz w:val="24"/>
        </w:rPr>
        <w:t>Raylı Sistemler Teknolojis</w:t>
      </w:r>
      <w:r w:rsidR="00B16F3F"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z w:val="24"/>
        </w:rPr>
        <w:t xml:space="preserve"> Dersi Öğretmenleri</w:t>
      </w:r>
    </w:p>
    <w:p w:rsidR="00C366CD" w:rsidRDefault="00C366CD" w:rsidP="00C366CD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                                                                        </w:t>
      </w:r>
      <w:r w:rsidR="00B42B09">
        <w:rPr>
          <w:rFonts w:ascii="Calibri" w:hAnsi="Calibri"/>
          <w:b/>
          <w:sz w:val="24"/>
        </w:rPr>
        <w:t xml:space="preserve">                   </w:t>
      </w:r>
      <w:r w:rsidR="00B42B09">
        <w:rPr>
          <w:rFonts w:ascii="Calibri" w:hAnsi="Calibri"/>
          <w:b/>
          <w:sz w:val="24"/>
        </w:rPr>
        <w:tab/>
        <w:t xml:space="preserve">         </w:t>
      </w:r>
      <w:r>
        <w:rPr>
          <w:rFonts w:ascii="Calibri" w:hAnsi="Calibri"/>
          <w:b/>
          <w:sz w:val="24"/>
        </w:rPr>
        <w:t>Murat PALA, Hasan EROĞLU</w:t>
      </w:r>
    </w:p>
    <w:p w:rsidR="00A31B11" w:rsidRPr="00A31B11" w:rsidRDefault="00A31B11" w:rsidP="00C366CD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6662"/>
        <w:gridCol w:w="2410"/>
        <w:gridCol w:w="1985"/>
      </w:tblGrid>
      <w:tr w:rsidR="00C366CD" w:rsidRPr="00803385" w:rsidTr="00D7762C">
        <w:tc>
          <w:tcPr>
            <w:tcW w:w="15238" w:type="dxa"/>
            <w:gridSpan w:val="4"/>
          </w:tcPr>
          <w:p w:rsidR="00C366CD" w:rsidRPr="00C2194D" w:rsidRDefault="00C366CD" w:rsidP="00B42B09">
            <w:pPr>
              <w:spacing w:after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2194D">
              <w:rPr>
                <w:rFonts w:ascii="Calibri" w:hAnsi="Calibri"/>
                <w:b/>
                <w:sz w:val="24"/>
                <w:szCs w:val="24"/>
                <w:u w:val="single"/>
              </w:rPr>
              <w:t>Öğrencinin şu anki eğitsel performans düzeyi:</w:t>
            </w:r>
            <w:r w:rsidRPr="00C2194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16F3F" w:rsidRPr="00C2194D">
              <w:rPr>
                <w:rFonts w:ascii="Calibri" w:hAnsi="Calibri"/>
                <w:sz w:val="24"/>
                <w:szCs w:val="24"/>
              </w:rPr>
              <w:t>Dersin teorik anlatımla geçen kısımlarında, öğrencinin özel durumunun farkına varmak oldukça zor</w:t>
            </w:r>
            <w:r w:rsidR="008C2474" w:rsidRPr="00C2194D">
              <w:rPr>
                <w:rFonts w:ascii="Calibri" w:hAnsi="Calibri"/>
                <w:sz w:val="24"/>
                <w:szCs w:val="24"/>
              </w:rPr>
              <w:t>.</w:t>
            </w:r>
            <w:r w:rsidR="00B16F3F" w:rsidRPr="00C2194D">
              <w:rPr>
                <w:rFonts w:ascii="Calibri" w:hAnsi="Calibri"/>
                <w:sz w:val="24"/>
                <w:szCs w:val="24"/>
              </w:rPr>
              <w:t xml:space="preserve"> Anlatılan konuyu anladığını ifade edip, konunun anlaşılmasına yönelik herhangi bir sorusu olmadığını belirtmektedir. Ancak, ders esnasında konuya ilişkin sorulara muhatap bırakıldığında, anlatılanları çok kolay unuttuğu</w:t>
            </w:r>
            <w:r w:rsidR="00C10FA9" w:rsidRPr="00C2194D">
              <w:rPr>
                <w:rFonts w:ascii="Calibri" w:hAnsi="Calibri"/>
                <w:sz w:val="24"/>
                <w:szCs w:val="24"/>
              </w:rPr>
              <w:t>, kavraması için daha fazla zaman ve tekrar gerektiği gözlenmektedir.</w:t>
            </w:r>
            <w:r w:rsidR="00735400" w:rsidRPr="00C2194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10FA9" w:rsidRPr="00C2194D">
              <w:rPr>
                <w:rFonts w:ascii="Calibri" w:hAnsi="Calibri"/>
                <w:sz w:val="24"/>
                <w:szCs w:val="24"/>
              </w:rPr>
              <w:t>Öğrencinin gerçektende konuyu anladığına inandığı, kendinde bir eksiklik hissetmediği, sorulan sorulara neden cevap veremediğini anlamadığını</w:t>
            </w:r>
            <w:r w:rsidR="005A14EE" w:rsidRPr="00C2194D">
              <w:rPr>
                <w:rFonts w:ascii="Calibri" w:hAnsi="Calibri"/>
                <w:sz w:val="24"/>
                <w:szCs w:val="24"/>
              </w:rPr>
              <w:t>, bu yüzden de soru sorma, tekrar ettirme gibi taleplerde bulunma ihtiyacı hissetmediği değerlendirilmektedir.</w:t>
            </w:r>
          </w:p>
        </w:tc>
      </w:tr>
      <w:tr w:rsidR="00C366CD" w:rsidRPr="00803385" w:rsidTr="00920A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2"/>
        </w:trPr>
        <w:tc>
          <w:tcPr>
            <w:tcW w:w="4181" w:type="dxa"/>
            <w:vAlign w:val="center"/>
          </w:tcPr>
          <w:p w:rsidR="00C366CD" w:rsidRPr="00803385" w:rsidRDefault="00C366CD" w:rsidP="00562A71">
            <w:pPr>
              <w:jc w:val="center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Uzun Dönemli Amaçlar</w:t>
            </w:r>
          </w:p>
        </w:tc>
        <w:tc>
          <w:tcPr>
            <w:tcW w:w="6662" w:type="dxa"/>
            <w:vAlign w:val="center"/>
          </w:tcPr>
          <w:p w:rsidR="00C366CD" w:rsidRPr="00803385" w:rsidRDefault="00C366CD" w:rsidP="00562A71">
            <w:pPr>
              <w:jc w:val="center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Kısa Dönemli Hedefler ve Ölçütler</w:t>
            </w:r>
          </w:p>
        </w:tc>
        <w:tc>
          <w:tcPr>
            <w:tcW w:w="2410" w:type="dxa"/>
            <w:vAlign w:val="center"/>
          </w:tcPr>
          <w:p w:rsidR="00C366CD" w:rsidRPr="00803385" w:rsidRDefault="00C366CD" w:rsidP="00562A71">
            <w:pPr>
              <w:jc w:val="center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Başlama-Bitiş Tarihleri</w:t>
            </w:r>
          </w:p>
        </w:tc>
        <w:tc>
          <w:tcPr>
            <w:tcW w:w="1985" w:type="dxa"/>
            <w:vAlign w:val="center"/>
          </w:tcPr>
          <w:p w:rsidR="00C366CD" w:rsidRPr="00803385" w:rsidRDefault="00C366CD" w:rsidP="00562A71">
            <w:pPr>
              <w:jc w:val="center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Sorumlu Kişi</w:t>
            </w:r>
          </w:p>
        </w:tc>
      </w:tr>
      <w:tr w:rsidR="00C366CD" w:rsidRPr="00803385" w:rsidTr="00920A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88"/>
        </w:trPr>
        <w:tc>
          <w:tcPr>
            <w:tcW w:w="4181" w:type="dxa"/>
            <w:vAlign w:val="center"/>
          </w:tcPr>
          <w:p w:rsidR="00C366CD" w:rsidRPr="00803385" w:rsidRDefault="00C366CD" w:rsidP="00B42B09">
            <w:pPr>
              <w:spacing w:after="0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1.</w:t>
            </w:r>
            <w:r w:rsidR="004256AB">
              <w:rPr>
                <w:rFonts w:ascii="Calibri" w:hAnsi="Calibri"/>
                <w:b/>
                <w:sz w:val="24"/>
              </w:rPr>
              <w:t xml:space="preserve"> </w:t>
            </w:r>
            <w:r w:rsidR="00B42B09">
              <w:rPr>
                <w:rFonts w:ascii="Calibri" w:hAnsi="Calibri"/>
                <w:b/>
                <w:sz w:val="24"/>
              </w:rPr>
              <w:t>Demiryolu inşaatıyla ilgili teknik kavramları, tanımları bilir</w:t>
            </w:r>
            <w:r w:rsidR="00821D02"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6662" w:type="dxa"/>
          </w:tcPr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42B09">
              <w:rPr>
                <w:bCs/>
                <w:sz w:val="20"/>
                <w:szCs w:val="20"/>
              </w:rPr>
              <w:t>1. D</w:t>
            </w:r>
            <w:r w:rsidRPr="00B42B09">
              <w:rPr>
                <w:sz w:val="20"/>
                <w:szCs w:val="20"/>
              </w:rPr>
              <w:t>emiryolu inşaatında çalışan personelin görev tanımlamalarını bilir.</w:t>
            </w:r>
          </w:p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42B09">
              <w:rPr>
                <w:sz w:val="20"/>
                <w:szCs w:val="20"/>
              </w:rPr>
              <w:t>2. Demiryolu teşkilatlarının numaralandırılmasını yapar.</w:t>
            </w:r>
          </w:p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42B09">
              <w:rPr>
                <w:sz w:val="20"/>
                <w:szCs w:val="20"/>
              </w:rPr>
              <w:t>3. Demiryollarını sınıflandırır.</w:t>
            </w:r>
          </w:p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B42B09">
              <w:rPr>
                <w:sz w:val="20"/>
                <w:szCs w:val="20"/>
              </w:rPr>
              <w:t>. Gabari ve çeşitlerini bilir.</w:t>
            </w:r>
          </w:p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B42B09">
              <w:rPr>
                <w:sz w:val="20"/>
                <w:szCs w:val="20"/>
              </w:rPr>
              <w:t>. Demiryolu alt ve üstyapısını elemanlarını ve kullanım alanlarını bilir.</w:t>
            </w:r>
          </w:p>
          <w:p w:rsidR="00B42B09" w:rsidRPr="00B42B09" w:rsidRDefault="00B42B09" w:rsidP="00C2194D">
            <w:pPr>
              <w:tabs>
                <w:tab w:val="num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B42B09">
              <w:rPr>
                <w:sz w:val="20"/>
                <w:szCs w:val="20"/>
              </w:rPr>
              <w:t>. Demiryollarına etki eden kuvvetleri ve etkilerini bilir.</w:t>
            </w:r>
          </w:p>
          <w:p w:rsidR="00B42B09" w:rsidRPr="00B42B09" w:rsidRDefault="00B42B09" w:rsidP="00C21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B42B09">
              <w:rPr>
                <w:sz w:val="20"/>
                <w:szCs w:val="20"/>
              </w:rPr>
              <w:t>. Demiryolu geometrisini tanır.</w:t>
            </w:r>
          </w:p>
          <w:p w:rsidR="00562A71" w:rsidRPr="00803385" w:rsidRDefault="00B42B09" w:rsidP="00C2194D">
            <w:pPr>
              <w:autoSpaceDE w:val="0"/>
              <w:autoSpaceDN w:val="0"/>
              <w:adjustRightInd w:val="0"/>
              <w:spacing w:after="0"/>
              <w:rPr>
                <w:rFonts w:ascii="Calibri" w:hAnsi="Calibri"/>
                <w:b/>
                <w:sz w:val="24"/>
              </w:rPr>
            </w:pPr>
            <w:r>
              <w:rPr>
                <w:sz w:val="20"/>
                <w:szCs w:val="20"/>
              </w:rPr>
              <w:t>1.8</w:t>
            </w:r>
            <w:r w:rsidRPr="00B42B09">
              <w:rPr>
                <w:sz w:val="20"/>
                <w:szCs w:val="20"/>
              </w:rPr>
              <w:t>. Raylı sistemlerde görülen yol arızaları ve araçlarda uygulanan seyir kısıtlamalarını bilir.</w:t>
            </w:r>
          </w:p>
        </w:tc>
        <w:tc>
          <w:tcPr>
            <w:tcW w:w="2410" w:type="dxa"/>
          </w:tcPr>
          <w:p w:rsidR="00C366CD" w:rsidRPr="0096570A" w:rsidRDefault="00C366C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1.1.</w:t>
            </w:r>
            <w:r w:rsidR="00B03E37" w:rsidRPr="0096570A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240DF">
              <w:rPr>
                <w:rFonts w:ascii="Calibri" w:hAnsi="Calibri"/>
                <w:sz w:val="20"/>
                <w:szCs w:val="20"/>
              </w:rPr>
              <w:t>1. HAFTA</w:t>
            </w:r>
          </w:p>
          <w:p w:rsidR="00C366CD" w:rsidRPr="0096570A" w:rsidRDefault="00C366C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1.2.</w:t>
            </w:r>
            <w:r w:rsidR="00B03E37" w:rsidRP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40DF">
              <w:rPr>
                <w:rFonts w:ascii="Calibri" w:hAnsi="Calibri"/>
                <w:sz w:val="20"/>
                <w:szCs w:val="20"/>
              </w:rPr>
              <w:t>2. HAFTA</w:t>
            </w:r>
          </w:p>
          <w:p w:rsidR="00C366CD" w:rsidRPr="0096570A" w:rsidRDefault="00C366C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1.3.</w:t>
            </w:r>
            <w:r w:rsidR="00B03E37" w:rsidRP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40DF">
              <w:rPr>
                <w:rFonts w:ascii="Calibri" w:hAnsi="Calibri"/>
                <w:sz w:val="20"/>
                <w:szCs w:val="20"/>
              </w:rPr>
              <w:t>3. HAFTA</w:t>
            </w:r>
          </w:p>
          <w:p w:rsidR="00C366CD" w:rsidRPr="0096570A" w:rsidRDefault="00C366C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1.4.</w:t>
            </w:r>
            <w:r w:rsidR="00B03E37" w:rsidRP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40DF">
              <w:rPr>
                <w:rFonts w:ascii="Calibri" w:hAnsi="Calibri"/>
                <w:sz w:val="20"/>
                <w:szCs w:val="20"/>
              </w:rPr>
              <w:t>4. HAFTA</w:t>
            </w:r>
          </w:p>
          <w:p w:rsidR="00B03E37" w:rsidRPr="0096570A" w:rsidRDefault="00B03E37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 xml:space="preserve">1.5. </w:t>
            </w:r>
            <w:r w:rsid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194D">
              <w:rPr>
                <w:rFonts w:ascii="Calibri" w:hAnsi="Calibri"/>
                <w:sz w:val="20"/>
                <w:szCs w:val="20"/>
              </w:rPr>
              <w:t>5. HAFTA</w:t>
            </w:r>
          </w:p>
          <w:p w:rsidR="00446421" w:rsidRDefault="00B03E37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1.6.</w:t>
            </w:r>
            <w:r w:rsidR="0096570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570A">
              <w:rPr>
                <w:rFonts w:ascii="Calibri" w:hAnsi="Calibri"/>
                <w:sz w:val="24"/>
              </w:rPr>
              <w:t xml:space="preserve"> </w:t>
            </w:r>
            <w:r w:rsidR="00C2194D">
              <w:rPr>
                <w:rFonts w:ascii="Calibri" w:hAnsi="Calibri"/>
                <w:sz w:val="20"/>
                <w:szCs w:val="20"/>
              </w:rPr>
              <w:t>6</w:t>
            </w:r>
            <w:r w:rsidR="003240DF">
              <w:rPr>
                <w:rFonts w:ascii="Calibri" w:hAnsi="Calibri"/>
                <w:sz w:val="20"/>
                <w:szCs w:val="20"/>
              </w:rPr>
              <w:t>. HAFTA</w:t>
            </w:r>
          </w:p>
          <w:p w:rsidR="00C2194D" w:rsidRDefault="00C2194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96570A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570A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7. HAFTA</w:t>
            </w:r>
          </w:p>
          <w:p w:rsidR="00C2194D" w:rsidRPr="00446421" w:rsidRDefault="00C2194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96570A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96570A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570A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8. HAFTA</w:t>
            </w:r>
          </w:p>
        </w:tc>
        <w:tc>
          <w:tcPr>
            <w:tcW w:w="1985" w:type="dxa"/>
            <w:vAlign w:val="center"/>
          </w:tcPr>
          <w:p w:rsidR="00C366CD" w:rsidRDefault="000E5AFD" w:rsidP="002E47D2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Murat PALA –</w:t>
            </w:r>
          </w:p>
          <w:p w:rsidR="000E5AFD" w:rsidRPr="000E5AFD" w:rsidRDefault="000E5AFD" w:rsidP="002E47D2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Hasan EROĞLU</w:t>
            </w:r>
          </w:p>
        </w:tc>
      </w:tr>
      <w:tr w:rsidR="003240DF" w:rsidRPr="00803385" w:rsidTr="00920A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09"/>
        </w:trPr>
        <w:tc>
          <w:tcPr>
            <w:tcW w:w="4181" w:type="dxa"/>
            <w:vAlign w:val="center"/>
          </w:tcPr>
          <w:p w:rsidR="003240DF" w:rsidRPr="00803385" w:rsidRDefault="003240DF" w:rsidP="0094768F">
            <w:pPr>
              <w:spacing w:after="0"/>
              <w:rPr>
                <w:rFonts w:ascii="Calibri" w:hAnsi="Calibri"/>
                <w:b/>
                <w:sz w:val="24"/>
              </w:rPr>
            </w:pPr>
            <w:r w:rsidRPr="00803385"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94768F">
              <w:rPr>
                <w:rFonts w:ascii="Calibri" w:hAnsi="Calibri"/>
                <w:b/>
                <w:sz w:val="24"/>
              </w:rPr>
              <w:t>Sinyalizasyon, elektrifikasyon sitemlerini ve haberleşme tesislerini bilir</w:t>
            </w:r>
            <w:r>
              <w:rPr>
                <w:rFonts w:ascii="Calibri" w:hAnsi="Calibri"/>
                <w:b/>
                <w:sz w:val="24"/>
              </w:rPr>
              <w:t>.</w:t>
            </w:r>
            <w:r w:rsidRPr="00803385"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94768F" w:rsidRPr="0094768F" w:rsidRDefault="00920AE5" w:rsidP="00C219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94768F" w:rsidRPr="0094768F">
              <w:rPr>
                <w:rFonts w:cstheme="minorHAnsi"/>
                <w:bCs/>
                <w:sz w:val="20"/>
                <w:szCs w:val="20"/>
              </w:rPr>
              <w:t>1. Raylı sistemlerde kullanılan mekanik ve elektrikli sinyalizasyon sistemlerini bilir.</w:t>
            </w:r>
          </w:p>
          <w:p w:rsidR="0094768F" w:rsidRPr="0094768F" w:rsidRDefault="00920AE5" w:rsidP="00C219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94768F" w:rsidRPr="0094768F">
              <w:rPr>
                <w:rFonts w:cstheme="minorHAnsi"/>
                <w:bCs/>
                <w:sz w:val="20"/>
                <w:szCs w:val="20"/>
              </w:rPr>
              <w:t>2. Tren koruma ve kontrol sistemlerini açıklar.</w:t>
            </w:r>
          </w:p>
          <w:p w:rsidR="0094768F" w:rsidRPr="0094768F" w:rsidRDefault="00920AE5" w:rsidP="00C219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94768F" w:rsidRPr="0094768F">
              <w:rPr>
                <w:rFonts w:cstheme="minorHAnsi"/>
                <w:bCs/>
                <w:sz w:val="20"/>
                <w:szCs w:val="20"/>
              </w:rPr>
              <w:t>3. Raylı sistem telekomünikasyon sistemlerini kullanır.</w:t>
            </w:r>
          </w:p>
          <w:p w:rsidR="003240DF" w:rsidRPr="0096570A" w:rsidRDefault="00920AE5" w:rsidP="00C2194D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94768F" w:rsidRPr="0094768F">
              <w:rPr>
                <w:rFonts w:cstheme="minorHAnsi"/>
                <w:bCs/>
                <w:sz w:val="20"/>
                <w:szCs w:val="20"/>
              </w:rPr>
              <w:t>4. Raylı</w:t>
            </w:r>
            <w:r w:rsidR="0094768F" w:rsidRPr="0094768F">
              <w:rPr>
                <w:rFonts w:eastAsia="Arial Unicode MS" w:cstheme="minorHAnsi"/>
                <w:sz w:val="20"/>
                <w:szCs w:val="20"/>
              </w:rPr>
              <w:t xml:space="preserve"> sistem elektrifikasyon tesislerini bilir ve uyulması gereken güvenlik kurallarına uyar.</w:t>
            </w:r>
          </w:p>
        </w:tc>
        <w:tc>
          <w:tcPr>
            <w:tcW w:w="2410" w:type="dxa"/>
          </w:tcPr>
          <w:p w:rsidR="003240DF" w:rsidRDefault="003240DF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3240DF">
              <w:rPr>
                <w:rFonts w:ascii="Calibri" w:hAnsi="Calibri"/>
                <w:sz w:val="20"/>
                <w:szCs w:val="20"/>
              </w:rPr>
              <w:t xml:space="preserve">2.1. </w:t>
            </w:r>
            <w:r w:rsidR="00DB73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194D">
              <w:rPr>
                <w:rFonts w:ascii="Calibri" w:hAnsi="Calibri"/>
                <w:sz w:val="20"/>
                <w:szCs w:val="20"/>
              </w:rPr>
              <w:t>9, 10 ve 11.</w:t>
            </w:r>
            <w:r w:rsidR="00DB7321">
              <w:rPr>
                <w:rFonts w:ascii="Calibri" w:hAnsi="Calibri"/>
                <w:sz w:val="20"/>
                <w:szCs w:val="20"/>
              </w:rPr>
              <w:t xml:space="preserve"> HAFTA</w:t>
            </w:r>
            <w:r w:rsidR="00C2194D">
              <w:rPr>
                <w:rFonts w:ascii="Calibri" w:hAnsi="Calibri"/>
                <w:sz w:val="20"/>
                <w:szCs w:val="20"/>
              </w:rPr>
              <w:t>LAR</w:t>
            </w:r>
          </w:p>
          <w:p w:rsidR="00C2194D" w:rsidRDefault="00C2194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B7321" w:rsidRDefault="00DB732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2.2.  </w:t>
            </w:r>
            <w:r w:rsidR="00C2194D">
              <w:rPr>
                <w:rFonts w:ascii="Calibri" w:hAnsi="Calibri"/>
                <w:sz w:val="20"/>
                <w:szCs w:val="20"/>
              </w:rPr>
              <w:t>12. ve 13</w:t>
            </w:r>
            <w:r w:rsidR="00A9773B">
              <w:rPr>
                <w:rFonts w:ascii="Calibri" w:hAnsi="Calibri"/>
                <w:sz w:val="20"/>
                <w:szCs w:val="20"/>
              </w:rPr>
              <w:t>. HAFTA</w:t>
            </w:r>
            <w:r w:rsidR="00C2194D">
              <w:rPr>
                <w:rFonts w:ascii="Calibri" w:hAnsi="Calibri"/>
                <w:sz w:val="20"/>
                <w:szCs w:val="20"/>
              </w:rPr>
              <w:t>LAR</w:t>
            </w:r>
          </w:p>
          <w:p w:rsidR="00DB7321" w:rsidRDefault="00DB732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2.3.  </w:t>
            </w:r>
            <w:r w:rsidR="00C2194D">
              <w:rPr>
                <w:rFonts w:ascii="Calibri" w:hAnsi="Calibri"/>
                <w:sz w:val="20"/>
                <w:szCs w:val="20"/>
              </w:rPr>
              <w:t>14. ve 15. HAFTALAR</w:t>
            </w:r>
          </w:p>
          <w:p w:rsidR="00DB7321" w:rsidRDefault="00DB732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2.4.  </w:t>
            </w:r>
            <w:r w:rsidR="00C2194D">
              <w:rPr>
                <w:rFonts w:ascii="Calibri" w:hAnsi="Calibri"/>
                <w:sz w:val="20"/>
                <w:szCs w:val="20"/>
              </w:rPr>
              <w:t>16. ve 17. HAFTALAR</w:t>
            </w:r>
          </w:p>
          <w:p w:rsidR="0076221A" w:rsidRPr="003240DF" w:rsidRDefault="0076221A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9773B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Murat PALA –</w:t>
            </w:r>
          </w:p>
          <w:p w:rsidR="003240DF" w:rsidRPr="00803385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Hasan EROĞLU</w:t>
            </w:r>
          </w:p>
        </w:tc>
      </w:tr>
      <w:tr w:rsidR="003240DF" w:rsidRPr="00803385" w:rsidTr="00920A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86"/>
        </w:trPr>
        <w:tc>
          <w:tcPr>
            <w:tcW w:w="4181" w:type="dxa"/>
            <w:vAlign w:val="center"/>
          </w:tcPr>
          <w:p w:rsidR="003240DF" w:rsidRPr="00803385" w:rsidRDefault="0076221A" w:rsidP="0094768F">
            <w:pPr>
              <w:spacing w:after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</w:t>
            </w:r>
            <w:r w:rsidR="003240DF" w:rsidRPr="00803385">
              <w:rPr>
                <w:rFonts w:ascii="Calibri" w:hAnsi="Calibri"/>
                <w:b/>
                <w:sz w:val="24"/>
              </w:rPr>
              <w:t>.</w:t>
            </w:r>
            <w:r w:rsidR="003240DF">
              <w:rPr>
                <w:rFonts w:ascii="Calibri" w:hAnsi="Calibri"/>
                <w:b/>
                <w:sz w:val="24"/>
              </w:rPr>
              <w:t xml:space="preserve"> </w:t>
            </w:r>
            <w:r w:rsidR="0094768F">
              <w:rPr>
                <w:rFonts w:ascii="Calibri" w:hAnsi="Calibri"/>
                <w:b/>
                <w:sz w:val="24"/>
              </w:rPr>
              <w:t>Raylı sistemler işletmeciliğinin tarihçesini bilir, raylı sistem trafik sistemleri ve işaretlerini tanır</w:t>
            </w:r>
            <w:r w:rsidR="003240DF">
              <w:rPr>
                <w:rFonts w:ascii="Calibri" w:hAnsi="Calibri"/>
                <w:b/>
                <w:sz w:val="24"/>
              </w:rPr>
              <w:t>.</w:t>
            </w:r>
            <w:r w:rsidR="00920AE5">
              <w:rPr>
                <w:rFonts w:ascii="Calibri" w:hAnsi="Calibri"/>
                <w:b/>
                <w:sz w:val="24"/>
              </w:rPr>
              <w:t xml:space="preserve"> Genel trafik uygulamalarını bilir.</w:t>
            </w:r>
          </w:p>
        </w:tc>
        <w:tc>
          <w:tcPr>
            <w:tcW w:w="6662" w:type="dxa"/>
          </w:tcPr>
          <w:p w:rsidR="00920AE5" w:rsidRPr="00920AE5" w:rsidRDefault="00920AE5" w:rsidP="00C2194D">
            <w:pPr>
              <w:tabs>
                <w:tab w:val="left" w:pos="142"/>
                <w:tab w:val="num" w:pos="178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20AE5">
              <w:rPr>
                <w:sz w:val="20"/>
                <w:szCs w:val="20"/>
              </w:rPr>
              <w:t xml:space="preserve">1. Raylı sistem tarihçesini bilir ve kullanılan terimleri yazılı ve sözlü olarak açıklar. </w:t>
            </w:r>
          </w:p>
          <w:p w:rsidR="00920AE5" w:rsidRPr="00920AE5" w:rsidRDefault="00920AE5" w:rsidP="00C2194D">
            <w:pPr>
              <w:tabs>
                <w:tab w:val="left" w:pos="142"/>
                <w:tab w:val="num" w:pos="178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20AE5">
              <w:rPr>
                <w:sz w:val="20"/>
                <w:szCs w:val="20"/>
              </w:rPr>
              <w:t>2. Raylı sistemler trafiğinde güvenliğin sağlanmasında kullanılan işaretleri tanır.</w:t>
            </w:r>
          </w:p>
          <w:p w:rsidR="00920AE5" w:rsidRPr="00920AE5" w:rsidRDefault="00920AE5" w:rsidP="00C2194D">
            <w:pPr>
              <w:tabs>
                <w:tab w:val="left" w:pos="142"/>
                <w:tab w:val="num" w:pos="178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20AE5">
              <w:rPr>
                <w:sz w:val="20"/>
                <w:szCs w:val="20"/>
              </w:rPr>
              <w:t>3. Uygulanan trafik sistemlerinin (TMİ, TSİ vb.) uygulanışını bilir.</w:t>
            </w:r>
          </w:p>
          <w:p w:rsidR="00920AE5" w:rsidRPr="00920AE5" w:rsidRDefault="00920AE5" w:rsidP="00C2194D">
            <w:pPr>
              <w:tabs>
                <w:tab w:val="left" w:pos="142"/>
                <w:tab w:val="num" w:pos="178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20AE5">
              <w:rPr>
                <w:sz w:val="20"/>
                <w:szCs w:val="20"/>
              </w:rPr>
              <w:t>4. Manevra ve çeşitlerinin tanımlarıyla birlikte nasıl yapıldığını açıklar.</w:t>
            </w:r>
          </w:p>
          <w:p w:rsidR="003240DF" w:rsidRPr="0096570A" w:rsidRDefault="00920AE5" w:rsidP="00C2194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20AE5">
              <w:rPr>
                <w:sz w:val="20"/>
                <w:szCs w:val="20"/>
              </w:rPr>
              <w:t>5. Yük ve yolcu taşımacılığının genel kurallarını bilir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1B11" w:rsidRDefault="00A31B1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3240DF">
              <w:rPr>
                <w:rFonts w:ascii="Calibri" w:hAnsi="Calibri"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9C6BDB">
              <w:rPr>
                <w:rFonts w:ascii="Calibri" w:hAnsi="Calibri"/>
                <w:sz w:val="20"/>
                <w:szCs w:val="20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t>. HAFTA</w:t>
            </w:r>
          </w:p>
          <w:p w:rsidR="00C2194D" w:rsidRDefault="00C2194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31B11" w:rsidRDefault="00A31B1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  </w:t>
            </w:r>
            <w:r w:rsidR="00C2194D">
              <w:rPr>
                <w:rFonts w:ascii="Calibri" w:hAnsi="Calibri"/>
                <w:sz w:val="20"/>
                <w:szCs w:val="20"/>
              </w:rPr>
              <w:t>19. ve 20. HAFTALAR</w:t>
            </w:r>
          </w:p>
          <w:p w:rsidR="00C2194D" w:rsidRDefault="00C2194D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31B11" w:rsidRDefault="009C6BDB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3.3.  </w:t>
            </w:r>
            <w:r w:rsidR="00C2194D">
              <w:rPr>
                <w:rFonts w:ascii="Calibri" w:hAnsi="Calibri"/>
                <w:sz w:val="20"/>
                <w:szCs w:val="20"/>
              </w:rPr>
              <w:t>21. ve 22. HAFTALAR</w:t>
            </w:r>
          </w:p>
          <w:p w:rsidR="00A31B11" w:rsidRDefault="00A31B1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3.4.  </w:t>
            </w:r>
            <w:r w:rsidR="00C2194D">
              <w:rPr>
                <w:rFonts w:ascii="Calibri" w:hAnsi="Calibri"/>
                <w:sz w:val="20"/>
                <w:szCs w:val="20"/>
              </w:rPr>
              <w:t>23. ve 24. HAFTALAR</w:t>
            </w:r>
          </w:p>
          <w:p w:rsidR="00DB7321" w:rsidRPr="00DB7321" w:rsidRDefault="00A31B11" w:rsidP="00C2194D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3.5.  </w:t>
            </w:r>
            <w:r w:rsidR="00C2194D">
              <w:rPr>
                <w:rFonts w:ascii="Calibri" w:hAnsi="Calibri"/>
                <w:sz w:val="20"/>
                <w:szCs w:val="20"/>
              </w:rPr>
              <w:t>25. ve 26. HAFTALAR</w:t>
            </w:r>
          </w:p>
        </w:tc>
        <w:tc>
          <w:tcPr>
            <w:tcW w:w="1985" w:type="dxa"/>
            <w:vAlign w:val="center"/>
          </w:tcPr>
          <w:p w:rsidR="00A9773B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Murat PALA –</w:t>
            </w:r>
          </w:p>
          <w:p w:rsidR="003240DF" w:rsidRPr="00803385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Hasan EROĞLU</w:t>
            </w:r>
          </w:p>
        </w:tc>
      </w:tr>
      <w:tr w:rsidR="00A9773B" w:rsidRPr="00803385" w:rsidTr="00920A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01"/>
        </w:trPr>
        <w:tc>
          <w:tcPr>
            <w:tcW w:w="4181" w:type="dxa"/>
            <w:vAlign w:val="center"/>
          </w:tcPr>
          <w:p w:rsidR="00A9773B" w:rsidRPr="00803385" w:rsidRDefault="00A31B11" w:rsidP="00920AE5">
            <w:pPr>
              <w:spacing w:after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4</w:t>
            </w:r>
            <w:r w:rsidR="00A9773B" w:rsidRPr="00803385">
              <w:rPr>
                <w:rFonts w:ascii="Calibri" w:hAnsi="Calibri"/>
                <w:b/>
                <w:sz w:val="24"/>
              </w:rPr>
              <w:t>.</w:t>
            </w:r>
            <w:r w:rsidR="00A9773B">
              <w:rPr>
                <w:rFonts w:ascii="Calibri" w:hAnsi="Calibri"/>
                <w:b/>
                <w:sz w:val="24"/>
              </w:rPr>
              <w:t xml:space="preserve"> </w:t>
            </w:r>
            <w:r w:rsidR="00920AE5">
              <w:rPr>
                <w:rFonts w:ascii="Calibri" w:hAnsi="Calibri"/>
                <w:b/>
                <w:sz w:val="24"/>
              </w:rPr>
              <w:t>genel olarak raylı sistemler araçlarını tanır, özelliklerini bilir</w:t>
            </w:r>
            <w:r w:rsidR="00D7762C">
              <w:rPr>
                <w:rFonts w:ascii="Calibri" w:hAnsi="Calibri"/>
                <w:b/>
                <w:sz w:val="24"/>
              </w:rPr>
              <w:t>.</w:t>
            </w:r>
            <w:r w:rsidR="00A9773B" w:rsidRPr="00803385"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920AE5" w:rsidRPr="00920AE5" w:rsidRDefault="00C2194D" w:rsidP="00C21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20AE5" w:rsidRPr="00920AE5">
              <w:rPr>
                <w:sz w:val="20"/>
                <w:szCs w:val="20"/>
              </w:rPr>
              <w:t>1. Tren türlerinin farklılıklarını ve özelliklerini bilir.</w:t>
            </w:r>
          </w:p>
          <w:p w:rsidR="00920AE5" w:rsidRPr="00920AE5" w:rsidRDefault="00C2194D" w:rsidP="00C21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20AE5" w:rsidRPr="00920AE5">
              <w:rPr>
                <w:sz w:val="20"/>
                <w:szCs w:val="20"/>
              </w:rPr>
              <w:t xml:space="preserve">2. Ulusal ve uluslar arası örgütler ve anlaşmaları bilir. </w:t>
            </w:r>
          </w:p>
          <w:p w:rsidR="00920AE5" w:rsidRPr="00920AE5" w:rsidRDefault="00C2194D" w:rsidP="00C21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20AE5" w:rsidRPr="00920AE5">
              <w:rPr>
                <w:sz w:val="20"/>
                <w:szCs w:val="20"/>
              </w:rPr>
              <w:t>3. Çeken ve çekilen araçları sınıflandırarak teknik özelliklerini açıklar.</w:t>
            </w:r>
          </w:p>
          <w:p w:rsidR="00920AE5" w:rsidRPr="00920AE5" w:rsidRDefault="00C2194D" w:rsidP="00C21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20AE5" w:rsidRPr="00920AE5">
              <w:rPr>
                <w:sz w:val="20"/>
                <w:szCs w:val="20"/>
              </w:rPr>
              <w:t>4. Çekilen araçlardaki fren sistemlerini ve fren parçalarını bilir.</w:t>
            </w:r>
          </w:p>
          <w:p w:rsidR="00A9773B" w:rsidRPr="0096570A" w:rsidRDefault="00C2194D" w:rsidP="00C2194D">
            <w:pPr>
              <w:autoSpaceDE w:val="0"/>
              <w:autoSpaceDN w:val="0"/>
              <w:adjustRightInd w:val="0"/>
              <w:spacing w:after="0"/>
              <w:rPr>
                <w:rFonts w:ascii="Calibri" w:hAnsi="Calibri"/>
                <w:sz w:val="24"/>
              </w:rPr>
            </w:pPr>
            <w:r>
              <w:rPr>
                <w:sz w:val="20"/>
                <w:szCs w:val="20"/>
              </w:rPr>
              <w:t>4.</w:t>
            </w:r>
            <w:r w:rsidR="00920AE5" w:rsidRPr="00920AE5">
              <w:rPr>
                <w:sz w:val="20"/>
                <w:szCs w:val="20"/>
              </w:rPr>
              <w:t>5. Trenlerin iklimlendirilmesini ve temel unsurlarını bilir.</w:t>
            </w:r>
          </w:p>
        </w:tc>
        <w:tc>
          <w:tcPr>
            <w:tcW w:w="2410" w:type="dxa"/>
            <w:vAlign w:val="center"/>
          </w:tcPr>
          <w:p w:rsidR="00031DF6" w:rsidRDefault="00031DF6" w:rsidP="00031DF6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3240DF">
              <w:rPr>
                <w:rFonts w:ascii="Calibri" w:hAnsi="Calibri"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 xml:space="preserve"> 27. ve 28. HAFTALAR</w:t>
            </w:r>
          </w:p>
          <w:p w:rsidR="00031DF6" w:rsidRDefault="00031DF6" w:rsidP="00031DF6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4.2.  29. ve 30. HAFTALAR</w:t>
            </w:r>
          </w:p>
          <w:p w:rsidR="00031DF6" w:rsidRDefault="00031DF6" w:rsidP="00031DF6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4.3.  31. ve 32. HAFTALAR</w:t>
            </w:r>
          </w:p>
          <w:p w:rsidR="00031DF6" w:rsidRDefault="00031DF6" w:rsidP="00031DF6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4.4.  33. ve 34. HAFTALAR</w:t>
            </w:r>
          </w:p>
          <w:p w:rsidR="00D7762C" w:rsidRPr="003240DF" w:rsidRDefault="00031DF6" w:rsidP="00031DF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4.5.  35. ve 36. HAFTALAR</w:t>
            </w:r>
          </w:p>
        </w:tc>
        <w:tc>
          <w:tcPr>
            <w:tcW w:w="1985" w:type="dxa"/>
            <w:vAlign w:val="center"/>
          </w:tcPr>
          <w:p w:rsidR="00A9773B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Murat PALA –</w:t>
            </w:r>
          </w:p>
          <w:p w:rsidR="00A9773B" w:rsidRPr="00803385" w:rsidRDefault="00A9773B" w:rsidP="002E47D2">
            <w:pPr>
              <w:spacing w:after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Hasan EROĞLU</w:t>
            </w:r>
          </w:p>
        </w:tc>
      </w:tr>
    </w:tbl>
    <w:p w:rsidR="00C366CD" w:rsidRDefault="00C366CD" w:rsidP="002E47D2">
      <w:pPr>
        <w:spacing w:after="0"/>
        <w:jc w:val="both"/>
        <w:rPr>
          <w:rFonts w:ascii="Calibri" w:hAnsi="Calibri"/>
          <w:b/>
          <w:sz w:val="24"/>
        </w:rPr>
      </w:pPr>
    </w:p>
    <w:p w:rsidR="00C2194D" w:rsidRDefault="00C2194D" w:rsidP="002E47D2">
      <w:pPr>
        <w:spacing w:after="0"/>
        <w:jc w:val="both"/>
        <w:rPr>
          <w:rFonts w:ascii="Calibri" w:hAnsi="Calibri"/>
          <w:b/>
          <w:sz w:val="24"/>
        </w:rPr>
      </w:pPr>
    </w:p>
    <w:p w:rsidR="00C2194D" w:rsidRPr="00803385" w:rsidRDefault="00C2194D" w:rsidP="002E47D2">
      <w:pPr>
        <w:spacing w:after="0"/>
        <w:jc w:val="both"/>
        <w:rPr>
          <w:rFonts w:ascii="Calibri" w:hAnsi="Calibri"/>
          <w:b/>
          <w:sz w:val="24"/>
        </w:rPr>
      </w:pPr>
    </w:p>
    <w:p w:rsidR="005A3C49" w:rsidRDefault="00C366CD" w:rsidP="00C366CD">
      <w:pPr>
        <w:jc w:val="both"/>
        <w:rPr>
          <w:rFonts w:ascii="Calibri" w:hAnsi="Calibri"/>
          <w:sz w:val="24"/>
        </w:rPr>
      </w:pPr>
      <w:r w:rsidRPr="00803385">
        <w:rPr>
          <w:rFonts w:ascii="Calibri" w:hAnsi="Calibri"/>
          <w:b/>
          <w:sz w:val="24"/>
        </w:rPr>
        <w:t>Önerilen özel eğitim ve destek hizmetler:</w:t>
      </w:r>
      <w:r w:rsidR="0031682B">
        <w:rPr>
          <w:rFonts w:ascii="Calibri" w:hAnsi="Calibri"/>
          <w:sz w:val="24"/>
        </w:rPr>
        <w:t xml:space="preserve"> Öğrencinin daha fazla pekiştireçlere ihtiyaç duyması nedeniyle, ailesinin evde uygun bir ders çalışma ortamı hazırlaması ve okulda yapılan çalışmaları yazarak, uygulayarak tekrar ettirmesi öğrenme seviyesini yükseltecektir.</w:t>
      </w:r>
      <w:r w:rsidR="00A95143">
        <w:rPr>
          <w:rFonts w:ascii="Calibri" w:hAnsi="Calibri"/>
          <w:sz w:val="24"/>
        </w:rPr>
        <w:t xml:space="preserve"> </w:t>
      </w:r>
    </w:p>
    <w:p w:rsidR="005A3C49" w:rsidRDefault="005A3C49" w:rsidP="00C366CD">
      <w:pPr>
        <w:jc w:val="both"/>
        <w:rPr>
          <w:rFonts w:ascii="Calibri" w:hAnsi="Calibri"/>
          <w:sz w:val="24"/>
        </w:rPr>
      </w:pPr>
    </w:p>
    <w:p w:rsidR="00C2194D" w:rsidRDefault="00C2194D" w:rsidP="00C366CD">
      <w:pPr>
        <w:jc w:val="both"/>
        <w:rPr>
          <w:rFonts w:ascii="Calibri" w:hAnsi="Calibri"/>
          <w:sz w:val="24"/>
        </w:rPr>
      </w:pPr>
    </w:p>
    <w:p w:rsidR="00C2194D" w:rsidRDefault="00C2194D" w:rsidP="00C366CD">
      <w:pPr>
        <w:jc w:val="both"/>
        <w:rPr>
          <w:rFonts w:ascii="Calibri" w:hAnsi="Calibri"/>
          <w:sz w:val="24"/>
        </w:rPr>
      </w:pPr>
    </w:p>
    <w:p w:rsidR="00C2194D" w:rsidRDefault="00C2194D" w:rsidP="00C366CD">
      <w:pPr>
        <w:jc w:val="both"/>
        <w:rPr>
          <w:rFonts w:ascii="Calibri" w:hAnsi="Calibri"/>
          <w:sz w:val="24"/>
        </w:rPr>
      </w:pPr>
    </w:p>
    <w:p w:rsidR="008913DB" w:rsidRDefault="005A3C49" w:rsidP="008913DB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Murat PALA                           Hasan EROĞLU                         Birol UYKUR                             Ahmet Süleyman TOKTAŞ</w:t>
      </w:r>
    </w:p>
    <w:p w:rsidR="005A3C49" w:rsidRPr="0031682B" w:rsidRDefault="008913DB" w:rsidP="008913D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</w:t>
      </w:r>
      <w:r w:rsidR="005A3C49">
        <w:rPr>
          <w:rFonts w:ascii="Calibri" w:hAnsi="Calibri"/>
          <w:sz w:val="24"/>
        </w:rPr>
        <w:t xml:space="preserve">Ders Öğretmeni                       Ders Öğretmeni                  Okul PDR Öğretmeni        </w:t>
      </w:r>
      <w:r>
        <w:rPr>
          <w:rFonts w:ascii="Calibri" w:hAnsi="Calibri"/>
          <w:sz w:val="24"/>
        </w:rPr>
        <w:t xml:space="preserve"> </w:t>
      </w:r>
      <w:r w:rsidR="005A3C49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r w:rsidR="005A3C49">
        <w:rPr>
          <w:rFonts w:ascii="Calibri" w:hAnsi="Calibri"/>
          <w:sz w:val="24"/>
        </w:rPr>
        <w:t xml:space="preserve">           </w:t>
      </w:r>
      <w:r>
        <w:rPr>
          <w:rFonts w:ascii="Calibri" w:hAnsi="Calibri"/>
          <w:sz w:val="24"/>
        </w:rPr>
        <w:t xml:space="preserve">   </w:t>
      </w:r>
      <w:r w:rsidR="005A3C49">
        <w:rPr>
          <w:rFonts w:ascii="Calibri" w:hAnsi="Calibri"/>
          <w:sz w:val="24"/>
        </w:rPr>
        <w:t xml:space="preserve">  Okul Müdürü</w:t>
      </w:r>
    </w:p>
    <w:p w:rsidR="005A3C49" w:rsidRPr="0031682B" w:rsidRDefault="005A3C49" w:rsidP="005A3C49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</w:p>
    <w:p w:rsidR="00354136" w:rsidRDefault="00354136"/>
    <w:sectPr w:rsidR="00354136" w:rsidSect="00C366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66CD"/>
    <w:rsid w:val="00031DF6"/>
    <w:rsid w:val="000E5AFD"/>
    <w:rsid w:val="00171E15"/>
    <w:rsid w:val="001B4956"/>
    <w:rsid w:val="00240041"/>
    <w:rsid w:val="002742E0"/>
    <w:rsid w:val="002E47D2"/>
    <w:rsid w:val="0031682B"/>
    <w:rsid w:val="003240DF"/>
    <w:rsid w:val="00354136"/>
    <w:rsid w:val="00355CE2"/>
    <w:rsid w:val="003D10B7"/>
    <w:rsid w:val="004256AB"/>
    <w:rsid w:val="00446421"/>
    <w:rsid w:val="00562A71"/>
    <w:rsid w:val="005A14EE"/>
    <w:rsid w:val="005A3C49"/>
    <w:rsid w:val="006B55E3"/>
    <w:rsid w:val="006F0AC0"/>
    <w:rsid w:val="00735400"/>
    <w:rsid w:val="0076221A"/>
    <w:rsid w:val="00821D02"/>
    <w:rsid w:val="00834972"/>
    <w:rsid w:val="0084297E"/>
    <w:rsid w:val="008913DB"/>
    <w:rsid w:val="008C2474"/>
    <w:rsid w:val="00920AE5"/>
    <w:rsid w:val="0094768F"/>
    <w:rsid w:val="0096570A"/>
    <w:rsid w:val="009C6BDB"/>
    <w:rsid w:val="00A31B11"/>
    <w:rsid w:val="00A95143"/>
    <w:rsid w:val="00A9773B"/>
    <w:rsid w:val="00AC41AC"/>
    <w:rsid w:val="00B03E37"/>
    <w:rsid w:val="00B16F3F"/>
    <w:rsid w:val="00B42B09"/>
    <w:rsid w:val="00C10FA9"/>
    <w:rsid w:val="00C2194D"/>
    <w:rsid w:val="00C25EF2"/>
    <w:rsid w:val="00C366CD"/>
    <w:rsid w:val="00CB77A5"/>
    <w:rsid w:val="00CF791B"/>
    <w:rsid w:val="00D7762C"/>
    <w:rsid w:val="00DB7321"/>
    <w:rsid w:val="00E30FA8"/>
    <w:rsid w:val="00E3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366C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C366CD"/>
    <w:rPr>
      <w:rFonts w:ascii="Arial" w:eastAsia="Times New Roman" w:hAnsi="Arial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2webci</cp:lastModifiedBy>
  <cp:revision>5</cp:revision>
  <cp:lastPrinted>2015-11-11T14:41:00Z</cp:lastPrinted>
  <dcterms:created xsi:type="dcterms:W3CDTF">2015-11-12T14:25:00Z</dcterms:created>
  <dcterms:modified xsi:type="dcterms:W3CDTF">2021-01-04T07:51:00Z</dcterms:modified>
</cp:coreProperties>
</file>