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F0" w:rsidRDefault="00DC61F0" w:rsidP="00C366CD">
      <w:pPr>
        <w:pStyle w:val="Title"/>
        <w:rPr>
          <w:rFonts w:ascii="Calibri" w:hAnsi="Calibri"/>
        </w:rPr>
      </w:pPr>
      <w:r w:rsidRPr="00803385">
        <w:rPr>
          <w:rFonts w:ascii="Calibri" w:hAnsi="Calibri"/>
        </w:rPr>
        <w:t>EK 1: BİREYSELLEŞTİRİLMİŞ EĞİTİM PROGRAMI (BEP) FORMU</w:t>
      </w:r>
    </w:p>
    <w:p w:rsidR="00DC61F0" w:rsidRPr="00803385" w:rsidRDefault="00DC61F0" w:rsidP="00C366CD">
      <w:pPr>
        <w:pStyle w:val="Title"/>
        <w:rPr>
          <w:rFonts w:ascii="Calibri" w:hAnsi="Calibri"/>
        </w:rPr>
      </w:pPr>
    </w:p>
    <w:p w:rsidR="00DC61F0" w:rsidRPr="00803385" w:rsidRDefault="00DC61F0" w:rsidP="00C366CD">
      <w:pPr>
        <w:spacing w:after="0" w:line="240" w:lineRule="auto"/>
        <w:jc w:val="both"/>
        <w:rPr>
          <w:b/>
          <w:sz w:val="24"/>
        </w:rPr>
      </w:pPr>
      <w:r w:rsidRPr="00803385">
        <w:rPr>
          <w:b/>
          <w:sz w:val="24"/>
        </w:rPr>
        <w:t>Öğrencinin Adı-Soyadı:</w:t>
      </w:r>
      <w:r>
        <w:rPr>
          <w:b/>
          <w:sz w:val="24"/>
        </w:rPr>
        <w:t xml:space="preserve"> </w:t>
      </w:r>
      <w:r>
        <w:rPr>
          <w:b/>
          <w:sz w:val="24"/>
        </w:rPr>
        <w:tab/>
      </w:r>
      <w:r>
        <w:rPr>
          <w:b/>
          <w:sz w:val="24"/>
        </w:rPr>
        <w:tab/>
      </w:r>
      <w:r w:rsidRPr="00803385">
        <w:rPr>
          <w:b/>
          <w:sz w:val="24"/>
        </w:rPr>
        <w:tab/>
      </w:r>
      <w:r w:rsidRPr="00803385">
        <w:rPr>
          <w:b/>
          <w:sz w:val="24"/>
        </w:rPr>
        <w:tab/>
      </w:r>
      <w:r w:rsidRPr="00803385">
        <w:rPr>
          <w:b/>
          <w:sz w:val="24"/>
        </w:rPr>
        <w:tab/>
      </w:r>
      <w:r w:rsidRPr="00803385">
        <w:rPr>
          <w:b/>
          <w:sz w:val="24"/>
        </w:rPr>
        <w:tab/>
      </w:r>
      <w:r w:rsidRPr="00803385">
        <w:rPr>
          <w:b/>
          <w:sz w:val="24"/>
        </w:rPr>
        <w:tab/>
      </w:r>
      <w:r w:rsidRPr="00803385">
        <w:rPr>
          <w:b/>
          <w:sz w:val="24"/>
        </w:rPr>
        <w:tab/>
        <w:t>Sınıfı:</w:t>
      </w:r>
      <w:r>
        <w:rPr>
          <w:b/>
          <w:sz w:val="24"/>
        </w:rPr>
        <w:t xml:space="preserve"> AMP 9/A     </w:t>
      </w:r>
    </w:p>
    <w:p w:rsidR="00DC61F0" w:rsidRPr="00803385" w:rsidRDefault="00DC61F0" w:rsidP="00C366CD">
      <w:pPr>
        <w:spacing w:after="0" w:line="240" w:lineRule="auto"/>
        <w:jc w:val="both"/>
        <w:rPr>
          <w:b/>
          <w:sz w:val="24"/>
        </w:rPr>
      </w:pPr>
      <w:r w:rsidRPr="00803385">
        <w:rPr>
          <w:b/>
          <w:sz w:val="24"/>
        </w:rPr>
        <w:t>BEP Hazırlama Tarihi:</w:t>
      </w:r>
      <w:r>
        <w:rPr>
          <w:b/>
          <w:sz w:val="24"/>
        </w:rPr>
        <w:t xml:space="preserve"> 07/02/2022    </w:t>
      </w:r>
      <w:r w:rsidRPr="00803385">
        <w:rPr>
          <w:b/>
          <w:sz w:val="24"/>
        </w:rPr>
        <w:tab/>
      </w:r>
      <w:r w:rsidRPr="00803385">
        <w:rPr>
          <w:b/>
          <w:sz w:val="24"/>
        </w:rPr>
        <w:tab/>
      </w:r>
      <w:r w:rsidRPr="00803385">
        <w:rPr>
          <w:b/>
          <w:sz w:val="24"/>
        </w:rPr>
        <w:tab/>
      </w:r>
      <w:r w:rsidRPr="00803385">
        <w:rPr>
          <w:b/>
          <w:sz w:val="24"/>
        </w:rPr>
        <w:tab/>
      </w:r>
      <w:r w:rsidRPr="00803385">
        <w:rPr>
          <w:b/>
          <w:sz w:val="24"/>
        </w:rPr>
        <w:tab/>
      </w:r>
      <w:r w:rsidRPr="00803385">
        <w:rPr>
          <w:b/>
          <w:sz w:val="24"/>
        </w:rPr>
        <w:tab/>
        <w:t>BEP Birimi Üyeleri:</w:t>
      </w:r>
      <w:r>
        <w:rPr>
          <w:b/>
          <w:sz w:val="24"/>
        </w:rPr>
        <w:t xml:space="preserve">  Temel Elektrik Elektronik Atölyesi Dersi Öğretmeni</w:t>
      </w:r>
    </w:p>
    <w:p w:rsidR="00DC61F0" w:rsidRDefault="00DC61F0" w:rsidP="00C366CD">
      <w:pPr>
        <w:spacing w:after="0" w:line="240" w:lineRule="auto"/>
        <w:jc w:val="both"/>
        <w:rPr>
          <w:b/>
          <w:sz w:val="16"/>
          <w:szCs w:val="16"/>
        </w:rPr>
      </w:pPr>
      <w:r>
        <w:rPr>
          <w:b/>
          <w:sz w:val="24"/>
        </w:rPr>
        <w:t xml:space="preserve">                                                                                                                                                                                    </w:t>
      </w:r>
    </w:p>
    <w:p w:rsidR="00DC61F0" w:rsidRPr="00A31B11" w:rsidRDefault="00DC61F0" w:rsidP="00C366CD">
      <w:pPr>
        <w:spacing w:after="0" w:line="240" w:lineRule="auto"/>
        <w:jc w:val="both"/>
        <w:rPr>
          <w:b/>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181"/>
        <w:gridCol w:w="5528"/>
        <w:gridCol w:w="3261"/>
        <w:gridCol w:w="2268"/>
      </w:tblGrid>
      <w:tr w:rsidR="00DC61F0" w:rsidRPr="00E81C89" w:rsidTr="00D7762C">
        <w:tc>
          <w:tcPr>
            <w:tcW w:w="15238" w:type="dxa"/>
            <w:gridSpan w:val="4"/>
            <w:tcBorders>
              <w:top w:val="single" w:sz="6" w:space="0" w:color="auto"/>
            </w:tcBorders>
          </w:tcPr>
          <w:p w:rsidR="00DC61F0" w:rsidRPr="00E81C89" w:rsidRDefault="00DC61F0" w:rsidP="00AC41AC">
            <w:pPr>
              <w:spacing w:after="0"/>
              <w:jc w:val="both"/>
              <w:rPr>
                <w:b/>
              </w:rPr>
            </w:pPr>
            <w:r w:rsidRPr="00E81C89">
              <w:rPr>
                <w:b/>
                <w:u w:val="single"/>
              </w:rPr>
              <w:t>Öğrencinin şu anki eğitsel performans düzeyi:</w:t>
            </w:r>
            <w:r w:rsidRPr="00E81C89">
              <w:t xml:space="preserve"> </w:t>
            </w:r>
            <w:r>
              <w:t xml:space="preserve"> </w:t>
            </w:r>
            <w:r w:rsidRPr="00E81C89">
              <w:t>Dersin uygulama yapılan kısımlarında ise yönergelerin dışında, kendince işi yapmaya çalışmaktadır. Model olarak uygulama gösterildiğinde ve kendisinin yapması istendiğinde,</w:t>
            </w:r>
            <w:r>
              <w:t xml:space="preserve"> işi gerçekleştirme oranı yüksek</w:t>
            </w:r>
            <w:r w:rsidRPr="00E81C89">
              <w:t xml:space="preserve"> de</w:t>
            </w:r>
            <w:r>
              <w:t xml:space="preserve">ğil ve </w:t>
            </w:r>
            <w:r w:rsidRPr="00E81C89">
              <w:t>kendi başına uygulamayı devam ettiremiyor. Öğrencinin gerçektende konuyu anladığına inandığı, kendinde bir eksiklik hissetmediği, sorulan sorulara neden cevap veremediğini anlamadığını, bu yüzden de soru sorma, tekrar ettirme gibi taleplerde bulunma ihtiyacı hissetmediği değerlendirilmektedir.</w:t>
            </w:r>
          </w:p>
        </w:tc>
      </w:tr>
      <w:tr w:rsidR="00DC61F0" w:rsidRPr="00E81C89" w:rsidTr="00A31B11">
        <w:tblPrEx>
          <w:tblBorders>
            <w:insideH w:val="single" w:sz="6" w:space="0" w:color="auto"/>
            <w:insideV w:val="single" w:sz="6" w:space="0" w:color="auto"/>
          </w:tblBorders>
        </w:tblPrEx>
        <w:trPr>
          <w:trHeight w:val="392"/>
        </w:trPr>
        <w:tc>
          <w:tcPr>
            <w:tcW w:w="4181" w:type="dxa"/>
            <w:vAlign w:val="center"/>
          </w:tcPr>
          <w:p w:rsidR="00DC61F0" w:rsidRPr="00E81C89" w:rsidRDefault="00DC61F0" w:rsidP="00562A71">
            <w:pPr>
              <w:jc w:val="center"/>
              <w:rPr>
                <w:b/>
                <w:sz w:val="24"/>
              </w:rPr>
            </w:pPr>
            <w:r w:rsidRPr="00E81C89">
              <w:rPr>
                <w:b/>
                <w:sz w:val="24"/>
              </w:rPr>
              <w:t>Uzun Dönemli Amaçlar</w:t>
            </w:r>
          </w:p>
        </w:tc>
        <w:tc>
          <w:tcPr>
            <w:tcW w:w="5528" w:type="dxa"/>
            <w:vAlign w:val="center"/>
          </w:tcPr>
          <w:p w:rsidR="00DC61F0" w:rsidRPr="00E81C89" w:rsidRDefault="00DC61F0" w:rsidP="00562A71">
            <w:pPr>
              <w:jc w:val="center"/>
              <w:rPr>
                <w:b/>
                <w:sz w:val="24"/>
              </w:rPr>
            </w:pPr>
            <w:r w:rsidRPr="00E81C89">
              <w:rPr>
                <w:b/>
                <w:sz w:val="24"/>
              </w:rPr>
              <w:t>Kısa Dönemli Hedefler ve Ölçütler</w:t>
            </w:r>
          </w:p>
        </w:tc>
        <w:tc>
          <w:tcPr>
            <w:tcW w:w="3261" w:type="dxa"/>
            <w:vAlign w:val="center"/>
          </w:tcPr>
          <w:p w:rsidR="00DC61F0" w:rsidRPr="00E81C89" w:rsidRDefault="00DC61F0" w:rsidP="00562A71">
            <w:pPr>
              <w:jc w:val="center"/>
              <w:rPr>
                <w:b/>
                <w:sz w:val="24"/>
              </w:rPr>
            </w:pPr>
            <w:r w:rsidRPr="00E81C89">
              <w:rPr>
                <w:b/>
                <w:sz w:val="24"/>
              </w:rPr>
              <w:t>Başlama-Bitiş Tarihleri</w:t>
            </w:r>
          </w:p>
        </w:tc>
        <w:tc>
          <w:tcPr>
            <w:tcW w:w="2268" w:type="dxa"/>
            <w:vAlign w:val="center"/>
          </w:tcPr>
          <w:p w:rsidR="00DC61F0" w:rsidRPr="00E81C89" w:rsidRDefault="00DC61F0" w:rsidP="00562A71">
            <w:pPr>
              <w:jc w:val="center"/>
              <w:rPr>
                <w:b/>
                <w:sz w:val="24"/>
              </w:rPr>
            </w:pPr>
            <w:r w:rsidRPr="00E81C89">
              <w:rPr>
                <w:b/>
                <w:sz w:val="24"/>
              </w:rPr>
              <w:t>Sorumlu Kişi</w:t>
            </w:r>
          </w:p>
        </w:tc>
      </w:tr>
      <w:tr w:rsidR="00DC61F0" w:rsidRPr="00E81C89" w:rsidTr="00423368">
        <w:tblPrEx>
          <w:tblBorders>
            <w:insideH w:val="single" w:sz="6" w:space="0" w:color="auto"/>
            <w:insideV w:val="single" w:sz="6" w:space="0" w:color="auto"/>
          </w:tblBorders>
        </w:tblPrEx>
        <w:trPr>
          <w:trHeight w:val="1688"/>
        </w:trPr>
        <w:tc>
          <w:tcPr>
            <w:tcW w:w="4181" w:type="dxa"/>
            <w:vAlign w:val="center"/>
          </w:tcPr>
          <w:p w:rsidR="00DC61F0" w:rsidRDefault="00DC61F0" w:rsidP="006A65E0">
            <w:pPr>
              <w:spacing w:after="0" w:line="240" w:lineRule="auto"/>
            </w:pPr>
            <w:r>
              <w:t>Dirençleri tanır ve sağlamlık kontrolünü yapar</w:t>
            </w:r>
          </w:p>
          <w:p w:rsidR="00DC61F0" w:rsidRPr="00E81C89" w:rsidRDefault="00DC61F0" w:rsidP="00687B7C">
            <w:pPr>
              <w:rPr>
                <w:b/>
              </w:rPr>
            </w:pPr>
          </w:p>
        </w:tc>
        <w:tc>
          <w:tcPr>
            <w:tcW w:w="5528" w:type="dxa"/>
          </w:tcPr>
          <w:p w:rsidR="00DC61F0" w:rsidRPr="00E805CC" w:rsidRDefault="00DC61F0" w:rsidP="00430D9B">
            <w:pPr>
              <w:spacing w:after="0" w:line="240" w:lineRule="auto"/>
              <w:rPr>
                <w:rFonts w:cs="Calibri"/>
              </w:rPr>
            </w:pPr>
            <w:r w:rsidRPr="00E805CC">
              <w:rPr>
                <w:rFonts w:cs="Calibri"/>
              </w:rPr>
              <w:t xml:space="preserve"> Dirençlerin ölçümünü ve bağlantılarını yapar.</w:t>
            </w:r>
          </w:p>
          <w:p w:rsidR="00DC61F0" w:rsidRPr="00E805CC" w:rsidRDefault="00DC61F0" w:rsidP="00430D9B">
            <w:pPr>
              <w:spacing w:after="0" w:line="240" w:lineRule="auto"/>
              <w:rPr>
                <w:rFonts w:cs="Calibri"/>
              </w:rPr>
            </w:pPr>
            <w:r w:rsidRPr="00E805CC">
              <w:rPr>
                <w:rFonts w:cs="Calibri"/>
              </w:rPr>
              <w:t xml:space="preserve"> Direnç açıklar.</w:t>
            </w:r>
          </w:p>
          <w:p w:rsidR="00DC61F0" w:rsidRPr="00E805CC" w:rsidRDefault="00DC61F0" w:rsidP="00430D9B">
            <w:pPr>
              <w:spacing w:after="0" w:line="240" w:lineRule="auto"/>
              <w:rPr>
                <w:rFonts w:cs="Calibri"/>
              </w:rPr>
            </w:pPr>
            <w:r w:rsidRPr="00E805CC">
              <w:rPr>
                <w:rFonts w:cs="Calibri"/>
              </w:rPr>
              <w:t xml:space="preserve"> Direnç birimleri ve dönüşümleri açıklar.</w:t>
            </w:r>
          </w:p>
          <w:p w:rsidR="00DC61F0" w:rsidRPr="00E805CC" w:rsidRDefault="00DC61F0" w:rsidP="00430D9B">
            <w:pPr>
              <w:spacing w:after="0" w:line="240" w:lineRule="auto"/>
              <w:rPr>
                <w:rFonts w:cs="Calibri"/>
              </w:rPr>
            </w:pPr>
            <w:r w:rsidRPr="00E805CC">
              <w:rPr>
                <w:rFonts w:cs="Calibri"/>
              </w:rPr>
              <w:t>Direnç çeşitleri açıklar.</w:t>
            </w:r>
          </w:p>
          <w:p w:rsidR="00DC61F0" w:rsidRPr="00E81C89" w:rsidRDefault="00DC61F0" w:rsidP="00CC6D3E">
            <w:pPr>
              <w:rPr>
                <w:rFonts w:cs="Calibri"/>
              </w:rPr>
            </w:pPr>
          </w:p>
        </w:tc>
        <w:tc>
          <w:tcPr>
            <w:tcW w:w="3261" w:type="dxa"/>
            <w:vAlign w:val="center"/>
          </w:tcPr>
          <w:p w:rsidR="00DC61F0" w:rsidRDefault="00DC61F0" w:rsidP="00423368">
            <w:pPr>
              <w:spacing w:after="0" w:line="240" w:lineRule="auto"/>
              <w:rPr>
                <w:sz w:val="20"/>
                <w:szCs w:val="20"/>
              </w:rPr>
            </w:pPr>
            <w:r>
              <w:rPr>
                <w:sz w:val="20"/>
                <w:szCs w:val="20"/>
              </w:rPr>
              <w:t>07.02.2022</w:t>
            </w:r>
          </w:p>
          <w:p w:rsidR="00DC61F0" w:rsidRPr="00E81C89" w:rsidRDefault="00DC61F0" w:rsidP="00423368">
            <w:pPr>
              <w:spacing w:after="0" w:line="240" w:lineRule="auto"/>
              <w:rPr>
                <w:sz w:val="20"/>
                <w:szCs w:val="20"/>
              </w:rPr>
            </w:pPr>
            <w:r>
              <w:rPr>
                <w:sz w:val="20"/>
                <w:szCs w:val="20"/>
              </w:rPr>
              <w:t>18.02.2022</w:t>
            </w:r>
          </w:p>
          <w:p w:rsidR="00DC61F0" w:rsidRPr="00E81C89" w:rsidRDefault="00DC61F0" w:rsidP="00423368">
            <w:pPr>
              <w:spacing w:after="0" w:line="240" w:lineRule="auto"/>
              <w:rPr>
                <w:sz w:val="20"/>
                <w:szCs w:val="20"/>
              </w:rPr>
            </w:pPr>
          </w:p>
        </w:tc>
        <w:tc>
          <w:tcPr>
            <w:tcW w:w="2268" w:type="dxa"/>
            <w:vAlign w:val="center"/>
          </w:tcPr>
          <w:p w:rsidR="00DC61F0" w:rsidRPr="00E81C89" w:rsidRDefault="00DC61F0" w:rsidP="002E47D2">
            <w:pPr>
              <w:spacing w:after="0"/>
              <w:jc w:val="center"/>
              <w:rPr>
                <w:b/>
                <w:sz w:val="20"/>
                <w:szCs w:val="20"/>
              </w:rPr>
            </w:pPr>
            <w:r w:rsidRPr="00E81C89">
              <w:rPr>
                <w:b/>
                <w:sz w:val="20"/>
                <w:szCs w:val="20"/>
              </w:rPr>
              <w:br/>
              <w:t>Sadettin SARIBAŞ</w:t>
            </w:r>
          </w:p>
        </w:tc>
      </w:tr>
      <w:tr w:rsidR="00DC61F0" w:rsidRPr="00E81C89" w:rsidTr="00423368">
        <w:tblPrEx>
          <w:tblBorders>
            <w:insideH w:val="single" w:sz="6" w:space="0" w:color="auto"/>
            <w:insideV w:val="single" w:sz="6" w:space="0" w:color="auto"/>
          </w:tblBorders>
        </w:tblPrEx>
        <w:trPr>
          <w:trHeight w:val="1970"/>
        </w:trPr>
        <w:tc>
          <w:tcPr>
            <w:tcW w:w="4181" w:type="dxa"/>
            <w:vAlign w:val="center"/>
          </w:tcPr>
          <w:p w:rsidR="00DC61F0" w:rsidRDefault="00DC61F0" w:rsidP="008B31FF">
            <w:pPr>
              <w:spacing w:after="0" w:line="240" w:lineRule="auto"/>
            </w:pPr>
            <w:r>
              <w:t>Dirençleri bağlantıları ve ölme işlemini yapar.</w:t>
            </w:r>
          </w:p>
          <w:p w:rsidR="00DC61F0" w:rsidRPr="00E81C89" w:rsidRDefault="00DC61F0" w:rsidP="002E47D2">
            <w:pPr>
              <w:spacing w:after="0"/>
              <w:rPr>
                <w:b/>
                <w:sz w:val="24"/>
              </w:rPr>
            </w:pPr>
          </w:p>
        </w:tc>
        <w:tc>
          <w:tcPr>
            <w:tcW w:w="5528" w:type="dxa"/>
          </w:tcPr>
          <w:p w:rsidR="00DC61F0" w:rsidRPr="00E805CC" w:rsidRDefault="00DC61F0" w:rsidP="00430D9B">
            <w:pPr>
              <w:spacing w:after="0" w:line="240" w:lineRule="auto"/>
              <w:rPr>
                <w:rFonts w:cs="Calibri"/>
              </w:rPr>
            </w:pPr>
            <w:r w:rsidRPr="00E805CC">
              <w:rPr>
                <w:rFonts w:cs="Calibri"/>
              </w:rPr>
              <w:t>Direnç bağlantıları açıklar.</w:t>
            </w:r>
          </w:p>
          <w:p w:rsidR="00DC61F0" w:rsidRPr="00E81C89" w:rsidRDefault="00DC61F0" w:rsidP="00430D9B">
            <w:pPr>
              <w:rPr>
                <w:sz w:val="24"/>
              </w:rPr>
            </w:pPr>
            <w:r w:rsidRPr="00E805CC">
              <w:rPr>
                <w:rFonts w:cs="Calibri"/>
              </w:rPr>
              <w:t xml:space="preserve"> Direnç ölçme işlemi açıklar.</w:t>
            </w:r>
          </w:p>
        </w:tc>
        <w:tc>
          <w:tcPr>
            <w:tcW w:w="3261" w:type="dxa"/>
            <w:vAlign w:val="center"/>
          </w:tcPr>
          <w:p w:rsidR="00DC61F0" w:rsidRDefault="00DC61F0" w:rsidP="00423368">
            <w:pPr>
              <w:spacing w:after="0" w:line="240" w:lineRule="auto"/>
              <w:rPr>
                <w:sz w:val="20"/>
                <w:szCs w:val="20"/>
              </w:rPr>
            </w:pPr>
            <w:r>
              <w:rPr>
                <w:sz w:val="20"/>
                <w:szCs w:val="20"/>
              </w:rPr>
              <w:t>21.02.2022</w:t>
            </w:r>
          </w:p>
          <w:p w:rsidR="00DC61F0" w:rsidRPr="00E81C89" w:rsidRDefault="00DC61F0" w:rsidP="00423368">
            <w:pPr>
              <w:spacing w:after="0" w:line="240" w:lineRule="auto"/>
              <w:rPr>
                <w:sz w:val="20"/>
                <w:szCs w:val="20"/>
              </w:rPr>
            </w:pPr>
            <w:r>
              <w:rPr>
                <w:sz w:val="20"/>
                <w:szCs w:val="20"/>
              </w:rPr>
              <w:t>11.02.2022</w:t>
            </w:r>
          </w:p>
          <w:p w:rsidR="00DC61F0" w:rsidRPr="00E81C89" w:rsidRDefault="00DC61F0" w:rsidP="00423368">
            <w:pPr>
              <w:spacing w:after="0" w:line="240" w:lineRule="auto"/>
              <w:rPr>
                <w:sz w:val="20"/>
                <w:szCs w:val="20"/>
              </w:rPr>
            </w:pPr>
          </w:p>
          <w:p w:rsidR="00DC61F0" w:rsidRPr="00E81C89" w:rsidRDefault="00DC61F0" w:rsidP="00423368">
            <w:pPr>
              <w:spacing w:after="0" w:line="240" w:lineRule="auto"/>
              <w:rPr>
                <w:sz w:val="20"/>
                <w:szCs w:val="20"/>
              </w:rPr>
            </w:pPr>
          </w:p>
          <w:p w:rsidR="00DC61F0" w:rsidRPr="00E81C89" w:rsidRDefault="00DC61F0" w:rsidP="00423368">
            <w:pPr>
              <w:spacing w:after="0" w:line="240" w:lineRule="auto"/>
              <w:rPr>
                <w:sz w:val="20"/>
                <w:szCs w:val="20"/>
              </w:rPr>
            </w:pPr>
          </w:p>
        </w:tc>
        <w:tc>
          <w:tcPr>
            <w:tcW w:w="2268" w:type="dxa"/>
            <w:vAlign w:val="center"/>
          </w:tcPr>
          <w:p w:rsidR="00DC61F0" w:rsidRPr="00E81C89" w:rsidRDefault="00DC61F0" w:rsidP="002E47D2">
            <w:pPr>
              <w:spacing w:after="0"/>
              <w:jc w:val="center"/>
              <w:rPr>
                <w:b/>
                <w:sz w:val="24"/>
              </w:rPr>
            </w:pPr>
            <w:r w:rsidRPr="00E81C89">
              <w:rPr>
                <w:b/>
                <w:sz w:val="20"/>
                <w:szCs w:val="20"/>
              </w:rPr>
              <w:br/>
              <w:t>Sadettin SARIBAŞ</w:t>
            </w:r>
          </w:p>
        </w:tc>
      </w:tr>
      <w:tr w:rsidR="00DC61F0" w:rsidRPr="00E81C89" w:rsidTr="00423368">
        <w:tblPrEx>
          <w:tblBorders>
            <w:insideH w:val="single" w:sz="6" w:space="0" w:color="auto"/>
            <w:insideV w:val="single" w:sz="6" w:space="0" w:color="auto"/>
          </w:tblBorders>
        </w:tblPrEx>
        <w:trPr>
          <w:trHeight w:val="1275"/>
        </w:trPr>
        <w:tc>
          <w:tcPr>
            <w:tcW w:w="4181" w:type="dxa"/>
            <w:tcBorders>
              <w:bottom w:val="single" w:sz="4" w:space="0" w:color="auto"/>
            </w:tcBorders>
            <w:vAlign w:val="center"/>
          </w:tcPr>
          <w:p w:rsidR="00DC61F0" w:rsidRPr="00E81C89" w:rsidRDefault="00DC61F0" w:rsidP="002E47D2">
            <w:pPr>
              <w:spacing w:after="0"/>
              <w:rPr>
                <w:b/>
                <w:sz w:val="24"/>
              </w:rPr>
            </w:pPr>
            <w:r w:rsidRPr="00E805CC">
              <w:rPr>
                <w:rFonts w:cs="Calibri"/>
              </w:rPr>
              <w:t>Kondansatörlerin ölçümü ve bağlantıları</w:t>
            </w:r>
            <w:r>
              <w:rPr>
                <w:rFonts w:cs="Calibri"/>
              </w:rPr>
              <w:t>nı yapar.</w:t>
            </w:r>
          </w:p>
        </w:tc>
        <w:tc>
          <w:tcPr>
            <w:tcW w:w="5528" w:type="dxa"/>
            <w:tcBorders>
              <w:bottom w:val="single" w:sz="4" w:space="0" w:color="auto"/>
            </w:tcBorders>
          </w:tcPr>
          <w:p w:rsidR="00DC61F0" w:rsidRPr="00E805CC" w:rsidRDefault="00DC61F0" w:rsidP="008B31FF">
            <w:pPr>
              <w:spacing w:after="0" w:line="240" w:lineRule="auto"/>
              <w:rPr>
                <w:rFonts w:cs="Calibri"/>
              </w:rPr>
            </w:pPr>
            <w:r w:rsidRPr="00E805CC">
              <w:rPr>
                <w:rFonts w:cs="Calibri"/>
              </w:rPr>
              <w:t>Kondansatör ve kapasite ilişkisi açıklar.</w:t>
            </w:r>
          </w:p>
          <w:p w:rsidR="00DC61F0" w:rsidRPr="00E805CC" w:rsidRDefault="00DC61F0" w:rsidP="008B31FF">
            <w:pPr>
              <w:spacing w:after="0" w:line="240" w:lineRule="auto"/>
              <w:rPr>
                <w:rFonts w:cs="Calibri"/>
              </w:rPr>
            </w:pPr>
            <w:r w:rsidRPr="00E805CC">
              <w:rPr>
                <w:rFonts w:cs="Calibri"/>
              </w:rPr>
              <w:t xml:space="preserve"> Kondansatör açıklar.</w:t>
            </w:r>
          </w:p>
          <w:p w:rsidR="00DC61F0" w:rsidRPr="00E805CC" w:rsidRDefault="00DC61F0" w:rsidP="008B31FF">
            <w:pPr>
              <w:spacing w:after="0" w:line="240" w:lineRule="auto"/>
              <w:rPr>
                <w:rFonts w:cs="Calibri"/>
              </w:rPr>
            </w:pPr>
            <w:r w:rsidRPr="00E805CC">
              <w:rPr>
                <w:rFonts w:cs="Calibri"/>
              </w:rPr>
              <w:t>Kapasiteyi belirleyen faktörler açıklar.</w:t>
            </w:r>
          </w:p>
          <w:p w:rsidR="00DC61F0" w:rsidRPr="008B31FF" w:rsidRDefault="00DC61F0" w:rsidP="008B31FF">
            <w:pPr>
              <w:widowControl w:val="0"/>
              <w:autoSpaceDE w:val="0"/>
              <w:autoSpaceDN w:val="0"/>
              <w:adjustRightInd w:val="0"/>
              <w:rPr>
                <w:rFonts w:cs="Calibri"/>
              </w:rPr>
            </w:pPr>
            <w:r w:rsidRPr="00E805CC">
              <w:rPr>
                <w:rFonts w:cs="Calibri"/>
              </w:rPr>
              <w:t>Kapasite birimleri ve dönüşümleri açıklar</w:t>
            </w:r>
            <w:r>
              <w:rPr>
                <w:rFonts w:cs="Calibri"/>
              </w:rPr>
              <w:br/>
            </w:r>
            <w:r w:rsidRPr="00E805CC">
              <w:rPr>
                <w:rFonts w:cs="Calibri"/>
              </w:rPr>
              <w:t xml:space="preserve">Kapasite ölçme işlemi </w:t>
            </w:r>
            <w:r>
              <w:rPr>
                <w:rFonts w:cs="Calibri"/>
              </w:rPr>
              <w:t>yapa</w:t>
            </w:r>
            <w:r w:rsidRPr="00E805CC">
              <w:rPr>
                <w:rFonts w:cs="Calibri"/>
              </w:rPr>
              <w:t>r</w:t>
            </w:r>
          </w:p>
        </w:tc>
        <w:tc>
          <w:tcPr>
            <w:tcW w:w="3261" w:type="dxa"/>
            <w:tcBorders>
              <w:bottom w:val="single" w:sz="4" w:space="0" w:color="auto"/>
            </w:tcBorders>
            <w:vAlign w:val="center"/>
          </w:tcPr>
          <w:p w:rsidR="00DC61F0" w:rsidRDefault="00DC61F0" w:rsidP="00423368">
            <w:pPr>
              <w:spacing w:after="0" w:line="240" w:lineRule="auto"/>
              <w:rPr>
                <w:sz w:val="20"/>
                <w:szCs w:val="20"/>
              </w:rPr>
            </w:pPr>
            <w:r>
              <w:rPr>
                <w:sz w:val="20"/>
                <w:szCs w:val="20"/>
              </w:rPr>
              <w:t>14.02.2022</w:t>
            </w:r>
          </w:p>
          <w:p w:rsidR="00DC61F0" w:rsidRPr="00E81C89" w:rsidRDefault="00DC61F0" w:rsidP="00423368">
            <w:pPr>
              <w:spacing w:after="0" w:line="240" w:lineRule="auto"/>
              <w:rPr>
                <w:sz w:val="20"/>
                <w:szCs w:val="20"/>
              </w:rPr>
            </w:pPr>
            <w:r>
              <w:rPr>
                <w:sz w:val="20"/>
                <w:szCs w:val="20"/>
              </w:rPr>
              <w:t>01.03.2022</w:t>
            </w:r>
          </w:p>
          <w:p w:rsidR="00DC61F0" w:rsidRPr="00E81C89" w:rsidRDefault="00DC61F0" w:rsidP="00423368">
            <w:pPr>
              <w:spacing w:after="0" w:line="240" w:lineRule="auto"/>
              <w:rPr>
                <w:sz w:val="20"/>
                <w:szCs w:val="20"/>
              </w:rPr>
            </w:pPr>
          </w:p>
        </w:tc>
        <w:tc>
          <w:tcPr>
            <w:tcW w:w="2268" w:type="dxa"/>
            <w:tcBorders>
              <w:bottom w:val="single" w:sz="4" w:space="0" w:color="auto"/>
            </w:tcBorders>
            <w:vAlign w:val="center"/>
          </w:tcPr>
          <w:p w:rsidR="00DC61F0" w:rsidRPr="00E81C89" w:rsidRDefault="00DC61F0" w:rsidP="002E47D2">
            <w:pPr>
              <w:spacing w:after="0"/>
              <w:jc w:val="center"/>
              <w:rPr>
                <w:b/>
                <w:sz w:val="24"/>
              </w:rPr>
            </w:pPr>
            <w:r w:rsidRPr="00E81C89">
              <w:rPr>
                <w:b/>
                <w:sz w:val="20"/>
                <w:szCs w:val="20"/>
              </w:rPr>
              <w:br/>
              <w:t>Sadettin SARIBAŞ</w:t>
            </w:r>
          </w:p>
        </w:tc>
      </w:tr>
      <w:tr w:rsidR="00DC61F0" w:rsidRPr="00E81C89" w:rsidTr="00423368">
        <w:tblPrEx>
          <w:tblBorders>
            <w:insideH w:val="single" w:sz="6" w:space="0" w:color="auto"/>
            <w:insideV w:val="single" w:sz="6" w:space="0" w:color="auto"/>
          </w:tblBorders>
        </w:tblPrEx>
        <w:trPr>
          <w:trHeight w:val="1155"/>
        </w:trPr>
        <w:tc>
          <w:tcPr>
            <w:tcW w:w="4181" w:type="dxa"/>
            <w:tcBorders>
              <w:top w:val="single" w:sz="4" w:space="0" w:color="auto"/>
            </w:tcBorders>
            <w:vAlign w:val="center"/>
          </w:tcPr>
          <w:p w:rsidR="00DC61F0" w:rsidRPr="00E81C89" w:rsidRDefault="00DC61F0" w:rsidP="006A65E0">
            <w:pPr>
              <w:rPr>
                <w:b/>
                <w:sz w:val="24"/>
              </w:rPr>
            </w:pPr>
            <w:r w:rsidRPr="00E805CC">
              <w:rPr>
                <w:rFonts w:cs="Calibri"/>
              </w:rPr>
              <w:t>Bobinlerin ölçümü ve bağlantıları</w:t>
            </w:r>
            <w:r>
              <w:rPr>
                <w:rFonts w:cs="Calibri"/>
              </w:rPr>
              <w:t>nı yapar</w:t>
            </w:r>
          </w:p>
        </w:tc>
        <w:tc>
          <w:tcPr>
            <w:tcW w:w="5528" w:type="dxa"/>
            <w:tcBorders>
              <w:top w:val="single" w:sz="4" w:space="0" w:color="auto"/>
            </w:tcBorders>
          </w:tcPr>
          <w:p w:rsidR="00DC61F0" w:rsidRPr="00E805CC" w:rsidRDefault="00DC61F0" w:rsidP="008B31FF">
            <w:pPr>
              <w:spacing w:after="0" w:line="240" w:lineRule="auto"/>
              <w:rPr>
                <w:rFonts w:cs="Calibri"/>
              </w:rPr>
            </w:pPr>
            <w:r w:rsidRPr="00E805CC">
              <w:rPr>
                <w:rFonts w:cs="Calibri"/>
              </w:rPr>
              <w:t xml:space="preserve"> Bobinlerin ölçümünü ve bağlantılarını yapar.</w:t>
            </w:r>
          </w:p>
          <w:p w:rsidR="00DC61F0" w:rsidRPr="00E805CC" w:rsidRDefault="00DC61F0" w:rsidP="008B31FF">
            <w:pPr>
              <w:spacing w:after="0" w:line="240" w:lineRule="auto"/>
              <w:rPr>
                <w:rFonts w:cs="Calibri"/>
              </w:rPr>
            </w:pPr>
            <w:r w:rsidRPr="00E805CC">
              <w:rPr>
                <w:rFonts w:cs="Calibri"/>
              </w:rPr>
              <w:t>Bobin ve endüktans açıklar.</w:t>
            </w:r>
          </w:p>
          <w:p w:rsidR="00DC61F0" w:rsidRPr="00E805CC" w:rsidRDefault="00DC61F0" w:rsidP="008B31FF">
            <w:pPr>
              <w:spacing w:after="0" w:line="240" w:lineRule="auto"/>
              <w:rPr>
                <w:rFonts w:cs="Calibri"/>
              </w:rPr>
            </w:pPr>
            <w:r w:rsidRPr="00E805CC">
              <w:rPr>
                <w:rFonts w:cs="Calibri"/>
              </w:rPr>
              <w:t>Endüktans birimleri ve dönüşümleri açıklar.</w:t>
            </w:r>
          </w:p>
          <w:p w:rsidR="00DC61F0" w:rsidRPr="00E805CC" w:rsidRDefault="00DC61F0" w:rsidP="008B31FF">
            <w:pPr>
              <w:spacing w:after="0" w:line="240" w:lineRule="auto"/>
              <w:rPr>
                <w:rFonts w:cs="Calibri"/>
              </w:rPr>
            </w:pPr>
            <w:r w:rsidRPr="00E805CC">
              <w:rPr>
                <w:rFonts w:cs="Calibri"/>
              </w:rPr>
              <w:t>Bobin çeşitleri açıklar.</w:t>
            </w:r>
          </w:p>
          <w:p w:rsidR="00DC61F0" w:rsidRPr="00E81C89" w:rsidRDefault="00DC61F0" w:rsidP="008B31FF">
            <w:pPr>
              <w:tabs>
                <w:tab w:val="left" w:pos="567"/>
                <w:tab w:val="left" w:pos="2835"/>
              </w:tabs>
            </w:pPr>
            <w:r w:rsidRPr="00E805CC">
              <w:rPr>
                <w:rFonts w:cs="Calibri"/>
              </w:rPr>
              <w:t>Endüktans ölçme işlemi açıklar</w:t>
            </w:r>
          </w:p>
        </w:tc>
        <w:tc>
          <w:tcPr>
            <w:tcW w:w="3261" w:type="dxa"/>
            <w:tcBorders>
              <w:top w:val="single" w:sz="4" w:space="0" w:color="auto"/>
            </w:tcBorders>
            <w:vAlign w:val="center"/>
          </w:tcPr>
          <w:p w:rsidR="00DC61F0" w:rsidRDefault="00DC61F0" w:rsidP="006A65E0">
            <w:pPr>
              <w:spacing w:after="0" w:line="240" w:lineRule="auto"/>
              <w:rPr>
                <w:sz w:val="20"/>
                <w:szCs w:val="20"/>
              </w:rPr>
            </w:pPr>
            <w:r>
              <w:rPr>
                <w:sz w:val="20"/>
                <w:szCs w:val="20"/>
              </w:rPr>
              <w:t>04.03.2022</w:t>
            </w:r>
          </w:p>
          <w:p w:rsidR="00DC61F0" w:rsidRPr="00E81C89" w:rsidRDefault="00DC61F0" w:rsidP="006A65E0">
            <w:pPr>
              <w:spacing w:after="0" w:line="240" w:lineRule="auto"/>
              <w:rPr>
                <w:sz w:val="20"/>
                <w:szCs w:val="20"/>
              </w:rPr>
            </w:pPr>
            <w:r>
              <w:rPr>
                <w:sz w:val="20"/>
                <w:szCs w:val="20"/>
              </w:rPr>
              <w:t>22.04.2022</w:t>
            </w:r>
          </w:p>
          <w:p w:rsidR="00DC61F0" w:rsidRPr="00E81C89" w:rsidRDefault="00DC61F0" w:rsidP="00423368">
            <w:pPr>
              <w:spacing w:after="0" w:line="240" w:lineRule="auto"/>
              <w:rPr>
                <w:sz w:val="20"/>
                <w:szCs w:val="20"/>
              </w:rPr>
            </w:pPr>
          </w:p>
        </w:tc>
        <w:tc>
          <w:tcPr>
            <w:tcW w:w="2268" w:type="dxa"/>
            <w:tcBorders>
              <w:top w:val="single" w:sz="4" w:space="0" w:color="auto"/>
            </w:tcBorders>
            <w:vAlign w:val="center"/>
          </w:tcPr>
          <w:p w:rsidR="00DC61F0" w:rsidRPr="00E81C89" w:rsidRDefault="00DC61F0" w:rsidP="002E47D2">
            <w:pPr>
              <w:spacing w:after="0"/>
              <w:jc w:val="center"/>
              <w:rPr>
                <w:b/>
                <w:sz w:val="20"/>
                <w:szCs w:val="20"/>
              </w:rPr>
            </w:pPr>
            <w:r w:rsidRPr="00E81C89">
              <w:rPr>
                <w:b/>
                <w:sz w:val="20"/>
                <w:szCs w:val="20"/>
              </w:rPr>
              <w:br/>
              <w:t>Sadettin SARIBAŞ</w:t>
            </w:r>
          </w:p>
        </w:tc>
      </w:tr>
      <w:tr w:rsidR="00DC61F0" w:rsidRPr="00E81C89" w:rsidTr="001B4956">
        <w:tblPrEx>
          <w:tblBorders>
            <w:insideH w:val="single" w:sz="6" w:space="0" w:color="auto"/>
            <w:insideV w:val="single" w:sz="6" w:space="0" w:color="auto"/>
          </w:tblBorders>
        </w:tblPrEx>
        <w:trPr>
          <w:trHeight w:val="701"/>
        </w:trPr>
        <w:tc>
          <w:tcPr>
            <w:tcW w:w="4181" w:type="dxa"/>
            <w:vAlign w:val="center"/>
          </w:tcPr>
          <w:p w:rsidR="00DC61F0" w:rsidRPr="00E81C89" w:rsidRDefault="00DC61F0" w:rsidP="002E47D2">
            <w:pPr>
              <w:spacing w:after="0"/>
              <w:rPr>
                <w:b/>
                <w:sz w:val="24"/>
              </w:rPr>
            </w:pPr>
            <w:r w:rsidRPr="00E805CC">
              <w:rPr>
                <w:rFonts w:cs="Calibri"/>
              </w:rPr>
              <w:t>Diyotların ölçümü ve devre uygulamaları</w:t>
            </w:r>
            <w:r>
              <w:rPr>
                <w:rFonts w:cs="Calibri"/>
              </w:rPr>
              <w:t>nı yapar.</w:t>
            </w:r>
          </w:p>
        </w:tc>
        <w:tc>
          <w:tcPr>
            <w:tcW w:w="5528" w:type="dxa"/>
            <w:vAlign w:val="center"/>
          </w:tcPr>
          <w:p w:rsidR="00DC61F0" w:rsidRPr="00E805CC" w:rsidRDefault="00DC61F0" w:rsidP="008823DA">
            <w:pPr>
              <w:spacing w:after="0" w:line="240" w:lineRule="auto"/>
              <w:rPr>
                <w:rFonts w:cs="Calibri"/>
              </w:rPr>
            </w:pPr>
            <w:r w:rsidRPr="00E805CC">
              <w:rPr>
                <w:rFonts w:cs="Calibri"/>
              </w:rPr>
              <w:t>Diyotların ölçümünü ve devre uygulamalarını yapar.</w:t>
            </w:r>
          </w:p>
          <w:p w:rsidR="00DC61F0" w:rsidRPr="00E805CC" w:rsidRDefault="00DC61F0" w:rsidP="008823DA">
            <w:pPr>
              <w:spacing w:after="0" w:line="240" w:lineRule="auto"/>
              <w:rPr>
                <w:rFonts w:cs="Calibri"/>
              </w:rPr>
            </w:pPr>
            <w:r>
              <w:rPr>
                <w:rFonts w:cs="Calibri"/>
              </w:rPr>
              <w:t>Diyotlar ve polarma açıkla</w:t>
            </w:r>
            <w:r w:rsidRPr="00E805CC">
              <w:rPr>
                <w:rFonts w:cs="Calibri"/>
              </w:rPr>
              <w:t>r.</w:t>
            </w:r>
          </w:p>
          <w:p w:rsidR="00DC61F0" w:rsidRPr="00E805CC" w:rsidRDefault="00DC61F0" w:rsidP="008823DA">
            <w:pPr>
              <w:spacing w:after="0" w:line="240" w:lineRule="auto"/>
              <w:rPr>
                <w:rFonts w:cs="Calibri"/>
              </w:rPr>
            </w:pPr>
            <w:r>
              <w:rPr>
                <w:rFonts w:cs="Calibri"/>
              </w:rPr>
              <w:t>Diyot çeşitleri açıkla</w:t>
            </w:r>
            <w:r w:rsidRPr="00E805CC">
              <w:rPr>
                <w:rFonts w:cs="Calibri"/>
              </w:rPr>
              <w:t>r.</w:t>
            </w:r>
          </w:p>
          <w:p w:rsidR="00DC61F0" w:rsidRPr="00E81C89" w:rsidRDefault="00DC61F0" w:rsidP="008823DA">
            <w:pPr>
              <w:widowControl w:val="0"/>
              <w:autoSpaceDE w:val="0"/>
              <w:autoSpaceDN w:val="0"/>
              <w:adjustRightInd w:val="0"/>
              <w:rPr>
                <w:sz w:val="24"/>
              </w:rPr>
            </w:pPr>
            <w:r w:rsidRPr="00E805CC">
              <w:rPr>
                <w:rFonts w:cs="Calibri"/>
              </w:rPr>
              <w:t xml:space="preserve">Diyotların sağlamlık kontrolü ve uç tespiti </w:t>
            </w:r>
            <w:r>
              <w:rPr>
                <w:rFonts w:cs="Calibri"/>
              </w:rPr>
              <w:t>yapar</w:t>
            </w:r>
          </w:p>
        </w:tc>
        <w:tc>
          <w:tcPr>
            <w:tcW w:w="3261" w:type="dxa"/>
            <w:vAlign w:val="center"/>
          </w:tcPr>
          <w:p w:rsidR="00DC61F0" w:rsidRDefault="00DC61F0" w:rsidP="00822E6F">
            <w:pPr>
              <w:spacing w:after="0" w:line="240" w:lineRule="auto"/>
              <w:rPr>
                <w:sz w:val="20"/>
                <w:szCs w:val="20"/>
              </w:rPr>
            </w:pPr>
            <w:r>
              <w:rPr>
                <w:sz w:val="20"/>
                <w:szCs w:val="20"/>
              </w:rPr>
              <w:t>25.04.2022</w:t>
            </w:r>
          </w:p>
          <w:p w:rsidR="00DC61F0" w:rsidRPr="00E81C89" w:rsidRDefault="00DC61F0" w:rsidP="00822E6F">
            <w:pPr>
              <w:spacing w:after="0" w:line="240" w:lineRule="auto"/>
              <w:rPr>
                <w:sz w:val="20"/>
                <w:szCs w:val="20"/>
              </w:rPr>
            </w:pPr>
            <w:r>
              <w:rPr>
                <w:sz w:val="20"/>
                <w:szCs w:val="20"/>
              </w:rPr>
              <w:t>13.05.2022</w:t>
            </w:r>
            <w:r w:rsidRPr="00E81C89">
              <w:rPr>
                <w:sz w:val="20"/>
                <w:szCs w:val="20"/>
              </w:rPr>
              <w:br/>
            </w:r>
          </w:p>
        </w:tc>
        <w:tc>
          <w:tcPr>
            <w:tcW w:w="2268" w:type="dxa"/>
            <w:vAlign w:val="center"/>
          </w:tcPr>
          <w:p w:rsidR="00DC61F0" w:rsidRPr="00E81C89" w:rsidRDefault="00DC61F0" w:rsidP="002E47D2">
            <w:pPr>
              <w:spacing w:after="0"/>
              <w:jc w:val="center"/>
              <w:rPr>
                <w:b/>
                <w:sz w:val="24"/>
              </w:rPr>
            </w:pPr>
            <w:r w:rsidRPr="00E81C89">
              <w:rPr>
                <w:b/>
                <w:sz w:val="20"/>
                <w:szCs w:val="20"/>
              </w:rPr>
              <w:br/>
              <w:t>Sadettin SARIBAŞ</w:t>
            </w:r>
          </w:p>
        </w:tc>
      </w:tr>
      <w:tr w:rsidR="00DC61F0" w:rsidRPr="00E81C89" w:rsidTr="00423368">
        <w:tblPrEx>
          <w:tblBorders>
            <w:insideH w:val="single" w:sz="6" w:space="0" w:color="auto"/>
            <w:insideV w:val="single" w:sz="6" w:space="0" w:color="auto"/>
          </w:tblBorders>
        </w:tblPrEx>
        <w:trPr>
          <w:trHeight w:val="843"/>
        </w:trPr>
        <w:tc>
          <w:tcPr>
            <w:tcW w:w="4181" w:type="dxa"/>
            <w:vAlign w:val="center"/>
          </w:tcPr>
          <w:p w:rsidR="00DC61F0" w:rsidRPr="00E81C89" w:rsidRDefault="00DC61F0" w:rsidP="005044E0">
            <w:pPr>
              <w:spacing w:after="0"/>
              <w:rPr>
                <w:b/>
                <w:sz w:val="24"/>
              </w:rPr>
            </w:pPr>
            <w:r w:rsidRPr="00E805CC">
              <w:rPr>
                <w:rFonts w:cs="Calibri"/>
              </w:rPr>
              <w:t>Transistörlerin ölçümü ve devre uygulamaları</w:t>
            </w:r>
            <w:r>
              <w:rPr>
                <w:rFonts w:cs="Calibri"/>
              </w:rPr>
              <w:t>nı yapar</w:t>
            </w:r>
          </w:p>
        </w:tc>
        <w:tc>
          <w:tcPr>
            <w:tcW w:w="5528" w:type="dxa"/>
            <w:vAlign w:val="center"/>
          </w:tcPr>
          <w:p w:rsidR="00DC61F0" w:rsidRPr="00E805CC" w:rsidRDefault="00DC61F0" w:rsidP="008823DA">
            <w:pPr>
              <w:spacing w:after="0" w:line="240" w:lineRule="auto"/>
              <w:rPr>
                <w:rFonts w:cs="Calibri"/>
              </w:rPr>
            </w:pPr>
            <w:r w:rsidRPr="00E805CC">
              <w:rPr>
                <w:rFonts w:cs="Calibri"/>
              </w:rPr>
              <w:t>Transistörlerin ölçümünü ve devre uygulamalarını yapar.</w:t>
            </w:r>
          </w:p>
          <w:p w:rsidR="00DC61F0" w:rsidRPr="00E805CC" w:rsidRDefault="00DC61F0" w:rsidP="008823DA">
            <w:pPr>
              <w:spacing w:after="0" w:line="240" w:lineRule="auto"/>
              <w:rPr>
                <w:rFonts w:cs="Calibri"/>
              </w:rPr>
            </w:pPr>
            <w:r w:rsidRPr="00E805CC">
              <w:rPr>
                <w:rFonts w:cs="Calibri"/>
              </w:rPr>
              <w:t>Transistörlerin özellikleri açıklar.</w:t>
            </w:r>
          </w:p>
          <w:p w:rsidR="00DC61F0" w:rsidRPr="00E805CC" w:rsidRDefault="00DC61F0" w:rsidP="008823DA">
            <w:pPr>
              <w:spacing w:after="0" w:line="240" w:lineRule="auto"/>
              <w:rPr>
                <w:rFonts w:cs="Calibri"/>
              </w:rPr>
            </w:pPr>
            <w:r w:rsidRPr="00E805CC">
              <w:rPr>
                <w:rFonts w:cs="Calibri"/>
              </w:rPr>
              <w:t>Transistörlerin sağlamlık kontrolü ve uç tespiti açıklar</w:t>
            </w:r>
          </w:p>
          <w:p w:rsidR="00DC61F0" w:rsidRPr="00E81C89" w:rsidRDefault="00DC61F0" w:rsidP="008823DA">
            <w:pPr>
              <w:rPr>
                <w:rFonts w:cs="Calibri"/>
                <w:sz w:val="20"/>
                <w:szCs w:val="20"/>
              </w:rPr>
            </w:pPr>
            <w:r w:rsidRPr="00E805CC">
              <w:rPr>
                <w:rFonts w:cs="Calibri"/>
              </w:rPr>
              <w:t xml:space="preserve">Transistörlü devrelerde röle kullanımı </w:t>
            </w:r>
            <w:r>
              <w:rPr>
                <w:rFonts w:cs="Calibri"/>
              </w:rPr>
              <w:t>yapar</w:t>
            </w:r>
          </w:p>
        </w:tc>
        <w:tc>
          <w:tcPr>
            <w:tcW w:w="3261" w:type="dxa"/>
            <w:vAlign w:val="center"/>
          </w:tcPr>
          <w:p w:rsidR="00DC61F0" w:rsidRDefault="00DC61F0" w:rsidP="00423368">
            <w:pPr>
              <w:spacing w:after="0" w:line="240" w:lineRule="auto"/>
              <w:rPr>
                <w:sz w:val="20"/>
                <w:szCs w:val="20"/>
              </w:rPr>
            </w:pPr>
            <w:r>
              <w:rPr>
                <w:sz w:val="20"/>
                <w:szCs w:val="20"/>
              </w:rPr>
              <w:t>16.05.2022</w:t>
            </w:r>
          </w:p>
          <w:p w:rsidR="00DC61F0" w:rsidRPr="00E81C89" w:rsidRDefault="00DC61F0" w:rsidP="00423368">
            <w:pPr>
              <w:spacing w:after="0" w:line="240" w:lineRule="auto"/>
              <w:rPr>
                <w:sz w:val="20"/>
                <w:szCs w:val="20"/>
              </w:rPr>
            </w:pPr>
            <w:r w:rsidRPr="00E81C89">
              <w:rPr>
                <w:sz w:val="20"/>
                <w:szCs w:val="20"/>
              </w:rPr>
              <w:t xml:space="preserve"> </w:t>
            </w:r>
            <w:r>
              <w:rPr>
                <w:sz w:val="20"/>
                <w:szCs w:val="20"/>
              </w:rPr>
              <w:t>27.05.2022</w:t>
            </w:r>
          </w:p>
        </w:tc>
        <w:tc>
          <w:tcPr>
            <w:tcW w:w="2268" w:type="dxa"/>
            <w:vAlign w:val="center"/>
          </w:tcPr>
          <w:p w:rsidR="00DC61F0" w:rsidRPr="00E81C89" w:rsidRDefault="00DC61F0" w:rsidP="001B4956">
            <w:pPr>
              <w:jc w:val="center"/>
              <w:rPr>
                <w:b/>
                <w:sz w:val="20"/>
                <w:szCs w:val="20"/>
              </w:rPr>
            </w:pPr>
            <w:r w:rsidRPr="00E81C89">
              <w:rPr>
                <w:b/>
                <w:sz w:val="20"/>
                <w:szCs w:val="20"/>
              </w:rPr>
              <w:br/>
              <w:t>Sadettin SARIBAŞ</w:t>
            </w:r>
          </w:p>
        </w:tc>
      </w:tr>
      <w:tr w:rsidR="00DC61F0" w:rsidRPr="00E81C89" w:rsidTr="00994E6E">
        <w:tblPrEx>
          <w:tblBorders>
            <w:insideH w:val="single" w:sz="6" w:space="0" w:color="auto"/>
            <w:insideV w:val="single" w:sz="6" w:space="0" w:color="auto"/>
          </w:tblBorders>
        </w:tblPrEx>
        <w:trPr>
          <w:trHeight w:val="2241"/>
        </w:trPr>
        <w:tc>
          <w:tcPr>
            <w:tcW w:w="4181" w:type="dxa"/>
            <w:vAlign w:val="center"/>
          </w:tcPr>
          <w:p w:rsidR="00DC61F0" w:rsidRPr="00E81C89" w:rsidRDefault="00DC61F0" w:rsidP="002E47D2">
            <w:pPr>
              <w:spacing w:after="0"/>
              <w:rPr>
                <w:b/>
                <w:sz w:val="24"/>
              </w:rPr>
            </w:pPr>
            <w:r w:rsidRPr="00E805CC">
              <w:rPr>
                <w:rFonts w:cs="Calibri"/>
              </w:rPr>
              <w:t>Lehimleme Uygulamaları</w:t>
            </w:r>
            <w:r w:rsidRPr="00E81C89">
              <w:rPr>
                <w:b/>
                <w:sz w:val="24"/>
              </w:rPr>
              <w:t xml:space="preserve"> </w:t>
            </w:r>
            <w:r>
              <w:rPr>
                <w:b/>
                <w:sz w:val="24"/>
              </w:rPr>
              <w:t>yapar</w:t>
            </w:r>
          </w:p>
        </w:tc>
        <w:tc>
          <w:tcPr>
            <w:tcW w:w="5528" w:type="dxa"/>
            <w:vAlign w:val="center"/>
          </w:tcPr>
          <w:p w:rsidR="00DC61F0" w:rsidRPr="00E805CC" w:rsidRDefault="00DC61F0" w:rsidP="008823DA">
            <w:pPr>
              <w:spacing w:after="0" w:line="240" w:lineRule="auto"/>
              <w:rPr>
                <w:rFonts w:cs="Calibri"/>
              </w:rPr>
            </w:pPr>
            <w:r w:rsidRPr="00E805CC">
              <w:rPr>
                <w:rFonts w:cs="Calibri"/>
              </w:rPr>
              <w:t>Lehimleme uygulamaları yapar.</w:t>
            </w:r>
          </w:p>
          <w:p w:rsidR="00DC61F0" w:rsidRPr="00E805CC" w:rsidRDefault="00DC61F0" w:rsidP="008823DA">
            <w:pPr>
              <w:spacing w:after="0" w:line="240" w:lineRule="auto"/>
              <w:rPr>
                <w:rFonts w:cs="Calibri"/>
              </w:rPr>
            </w:pPr>
            <w:r>
              <w:rPr>
                <w:rFonts w:cs="Calibri"/>
              </w:rPr>
              <w:t>Lehim ve lehimleme açıkla</w:t>
            </w:r>
            <w:r w:rsidRPr="00E805CC">
              <w:rPr>
                <w:rFonts w:cs="Calibri"/>
              </w:rPr>
              <w:t>r.</w:t>
            </w:r>
          </w:p>
          <w:p w:rsidR="00DC61F0" w:rsidRDefault="00DC61F0" w:rsidP="008823DA">
            <w:pPr>
              <w:spacing w:after="0" w:line="240" w:lineRule="auto"/>
              <w:rPr>
                <w:rFonts w:cs="Calibri"/>
              </w:rPr>
            </w:pPr>
            <w:r w:rsidRPr="00E805CC">
              <w:rPr>
                <w:rFonts w:cs="Calibri"/>
              </w:rPr>
              <w:t>Lehimleme malze</w:t>
            </w:r>
            <w:r>
              <w:rPr>
                <w:rFonts w:cs="Calibri"/>
              </w:rPr>
              <w:t>meleri ve araç gereçleri açıkla</w:t>
            </w:r>
            <w:r w:rsidRPr="00E805CC">
              <w:rPr>
                <w:rFonts w:cs="Calibri"/>
              </w:rPr>
              <w:t xml:space="preserve">r. </w:t>
            </w:r>
          </w:p>
          <w:p w:rsidR="00DC61F0" w:rsidRPr="00994E6E" w:rsidRDefault="00DC61F0" w:rsidP="008823DA">
            <w:pPr>
              <w:spacing w:after="0" w:line="240" w:lineRule="auto"/>
            </w:pPr>
            <w:r w:rsidRPr="00E805CC">
              <w:rPr>
                <w:rFonts w:cs="Calibri"/>
              </w:rPr>
              <w:t>Lehimleme yaparken dikkat edilecek hususlar</w:t>
            </w:r>
            <w:r>
              <w:rPr>
                <w:rFonts w:cs="Calibri"/>
              </w:rPr>
              <w:t>ı</w:t>
            </w:r>
            <w:r w:rsidRPr="00E805CC">
              <w:rPr>
                <w:rFonts w:cs="Calibri"/>
              </w:rPr>
              <w:t xml:space="preserve"> açıklar.</w:t>
            </w:r>
          </w:p>
        </w:tc>
        <w:tc>
          <w:tcPr>
            <w:tcW w:w="3261" w:type="dxa"/>
            <w:vAlign w:val="center"/>
          </w:tcPr>
          <w:p w:rsidR="00DC61F0" w:rsidRDefault="00DC61F0" w:rsidP="00423368">
            <w:pPr>
              <w:spacing w:after="0" w:line="240" w:lineRule="auto"/>
              <w:rPr>
                <w:sz w:val="20"/>
                <w:szCs w:val="20"/>
              </w:rPr>
            </w:pPr>
            <w:r>
              <w:rPr>
                <w:sz w:val="20"/>
                <w:szCs w:val="20"/>
              </w:rPr>
              <w:t>30.05.2022</w:t>
            </w:r>
          </w:p>
          <w:p w:rsidR="00DC61F0" w:rsidRPr="00E81C89" w:rsidRDefault="00DC61F0" w:rsidP="00423368">
            <w:pPr>
              <w:spacing w:after="0" w:line="240" w:lineRule="auto"/>
              <w:rPr>
                <w:sz w:val="20"/>
                <w:szCs w:val="20"/>
              </w:rPr>
            </w:pPr>
            <w:r>
              <w:rPr>
                <w:sz w:val="20"/>
                <w:szCs w:val="20"/>
              </w:rPr>
              <w:t>10.06.2022</w:t>
            </w:r>
          </w:p>
        </w:tc>
        <w:tc>
          <w:tcPr>
            <w:tcW w:w="2268" w:type="dxa"/>
            <w:vAlign w:val="center"/>
          </w:tcPr>
          <w:p w:rsidR="00DC61F0" w:rsidRPr="00E81C89" w:rsidRDefault="00DC61F0" w:rsidP="009C6BDB">
            <w:pPr>
              <w:jc w:val="center"/>
              <w:rPr>
                <w:b/>
                <w:sz w:val="20"/>
                <w:szCs w:val="20"/>
              </w:rPr>
            </w:pPr>
            <w:r w:rsidRPr="00E81C89">
              <w:rPr>
                <w:b/>
                <w:sz w:val="20"/>
                <w:szCs w:val="20"/>
              </w:rPr>
              <w:br/>
              <w:t>Sadettin SARIBAŞ</w:t>
            </w:r>
          </w:p>
        </w:tc>
      </w:tr>
      <w:tr w:rsidR="00DC61F0" w:rsidRPr="00E81C89" w:rsidTr="00423368">
        <w:tblPrEx>
          <w:tblBorders>
            <w:insideH w:val="single" w:sz="6" w:space="0" w:color="auto"/>
            <w:insideV w:val="single" w:sz="6" w:space="0" w:color="auto"/>
          </w:tblBorders>
        </w:tblPrEx>
        <w:trPr>
          <w:trHeight w:val="1753"/>
        </w:trPr>
        <w:tc>
          <w:tcPr>
            <w:tcW w:w="4181" w:type="dxa"/>
            <w:vAlign w:val="center"/>
          </w:tcPr>
          <w:p w:rsidR="00DC61F0" w:rsidRPr="00E81C89" w:rsidRDefault="00DC61F0" w:rsidP="002E47D2">
            <w:pPr>
              <w:spacing w:after="0"/>
              <w:rPr>
                <w:b/>
                <w:sz w:val="24"/>
              </w:rPr>
            </w:pPr>
            <w:r w:rsidRPr="00E805CC">
              <w:rPr>
                <w:rFonts w:cs="Calibri"/>
              </w:rPr>
              <w:t>Baskı devre paternini çıkar</w:t>
            </w:r>
            <w:r>
              <w:rPr>
                <w:rFonts w:cs="Calibri"/>
              </w:rPr>
              <w:t>ır</w:t>
            </w:r>
          </w:p>
        </w:tc>
        <w:tc>
          <w:tcPr>
            <w:tcW w:w="5528" w:type="dxa"/>
            <w:vAlign w:val="center"/>
          </w:tcPr>
          <w:p w:rsidR="00DC61F0" w:rsidRPr="00E805CC" w:rsidRDefault="00DC61F0" w:rsidP="008823DA">
            <w:pPr>
              <w:spacing w:after="0" w:line="240" w:lineRule="auto"/>
              <w:rPr>
                <w:rFonts w:cs="Calibri"/>
              </w:rPr>
            </w:pPr>
            <w:r w:rsidRPr="00E805CC">
              <w:rPr>
                <w:rFonts w:cs="Calibri"/>
              </w:rPr>
              <w:t>Baskı devre paternini çıkarır.</w:t>
            </w:r>
          </w:p>
          <w:p w:rsidR="00DC61F0" w:rsidRPr="00E805CC" w:rsidRDefault="00DC61F0" w:rsidP="008823DA">
            <w:pPr>
              <w:spacing w:after="0" w:line="240" w:lineRule="auto"/>
              <w:rPr>
                <w:rFonts w:cs="Calibri"/>
              </w:rPr>
            </w:pPr>
            <w:r>
              <w:rPr>
                <w:rFonts w:cs="Calibri"/>
              </w:rPr>
              <w:t>Baskı devre ve patern açıkla</w:t>
            </w:r>
            <w:r w:rsidRPr="00E805CC">
              <w:rPr>
                <w:rFonts w:cs="Calibri"/>
              </w:rPr>
              <w:t>r.</w:t>
            </w:r>
          </w:p>
          <w:p w:rsidR="00DC61F0" w:rsidRPr="00E805CC" w:rsidRDefault="00DC61F0" w:rsidP="008823DA">
            <w:pPr>
              <w:spacing w:after="0" w:line="240" w:lineRule="auto"/>
              <w:rPr>
                <w:rFonts w:cs="Calibri"/>
              </w:rPr>
            </w:pPr>
            <w:r w:rsidRPr="00E805CC">
              <w:rPr>
                <w:rFonts w:cs="Calibri"/>
              </w:rPr>
              <w:t>Patern çıkarma aşamaları açıklar.</w:t>
            </w:r>
          </w:p>
          <w:p w:rsidR="00DC61F0" w:rsidRPr="00E805CC" w:rsidRDefault="00DC61F0" w:rsidP="008823DA">
            <w:pPr>
              <w:spacing w:after="0" w:line="240" w:lineRule="auto"/>
              <w:rPr>
                <w:rFonts w:cs="Calibri"/>
              </w:rPr>
            </w:pPr>
            <w:r w:rsidRPr="00E805CC">
              <w:rPr>
                <w:rFonts w:cs="Calibri"/>
              </w:rPr>
              <w:t>Patern çıkarırken dikkat edilecek hususlar açıklar.</w:t>
            </w:r>
          </w:p>
          <w:p w:rsidR="00DC61F0" w:rsidRPr="00E805CC" w:rsidRDefault="00DC61F0" w:rsidP="008823DA">
            <w:pPr>
              <w:spacing w:after="0" w:line="240" w:lineRule="auto"/>
              <w:rPr>
                <w:rFonts w:cs="Calibri"/>
              </w:rPr>
            </w:pPr>
            <w:r w:rsidRPr="00E805CC">
              <w:rPr>
                <w:rFonts w:cs="Calibri"/>
              </w:rPr>
              <w:t>Baskı devre plaketini çıkarır.</w:t>
            </w:r>
          </w:p>
          <w:p w:rsidR="00DC61F0" w:rsidRPr="00E805CC" w:rsidRDefault="00DC61F0" w:rsidP="008823DA">
            <w:pPr>
              <w:spacing w:after="0" w:line="240" w:lineRule="auto"/>
              <w:rPr>
                <w:rFonts w:cs="Calibri"/>
              </w:rPr>
            </w:pPr>
            <w:r w:rsidRPr="00E805CC">
              <w:rPr>
                <w:rFonts w:cs="Calibri"/>
              </w:rPr>
              <w:t>Baskı devre pate</w:t>
            </w:r>
            <w:r>
              <w:rPr>
                <w:rFonts w:cs="Calibri"/>
              </w:rPr>
              <w:t>rnin plakete aktarılması açıkla</w:t>
            </w:r>
            <w:r w:rsidRPr="00E805CC">
              <w:rPr>
                <w:rFonts w:cs="Calibri"/>
              </w:rPr>
              <w:t>r.</w:t>
            </w:r>
          </w:p>
          <w:p w:rsidR="00DC61F0" w:rsidRPr="00E81C89" w:rsidRDefault="00DC61F0" w:rsidP="008823DA">
            <w:pPr>
              <w:rPr>
                <w:rFonts w:cs="Calibri"/>
                <w:sz w:val="20"/>
                <w:szCs w:val="20"/>
              </w:rPr>
            </w:pPr>
            <w:r w:rsidRPr="00E805CC">
              <w:rPr>
                <w:rFonts w:cs="Calibri"/>
              </w:rPr>
              <w:t xml:space="preserve">Elemanların baskı devre plaketi üzerine </w:t>
            </w:r>
            <w:r>
              <w:rPr>
                <w:rFonts w:cs="Calibri"/>
              </w:rPr>
              <w:t xml:space="preserve">eleman </w:t>
            </w:r>
            <w:r w:rsidRPr="00E805CC">
              <w:rPr>
                <w:rFonts w:cs="Calibri"/>
              </w:rPr>
              <w:t xml:space="preserve">montajı </w:t>
            </w:r>
            <w:r>
              <w:rPr>
                <w:rFonts w:cs="Calibri"/>
              </w:rPr>
              <w:t>yapar</w:t>
            </w:r>
          </w:p>
        </w:tc>
        <w:tc>
          <w:tcPr>
            <w:tcW w:w="3261" w:type="dxa"/>
            <w:vAlign w:val="center"/>
          </w:tcPr>
          <w:p w:rsidR="00DC61F0" w:rsidRDefault="00DC61F0" w:rsidP="00423368">
            <w:pPr>
              <w:spacing w:after="0" w:line="240" w:lineRule="auto"/>
              <w:rPr>
                <w:sz w:val="20"/>
                <w:szCs w:val="20"/>
              </w:rPr>
            </w:pPr>
            <w:r>
              <w:rPr>
                <w:sz w:val="20"/>
                <w:szCs w:val="20"/>
              </w:rPr>
              <w:t>13.06.2022</w:t>
            </w:r>
          </w:p>
          <w:p w:rsidR="00DC61F0" w:rsidRPr="00E81C89" w:rsidRDefault="00DC61F0" w:rsidP="00423368">
            <w:pPr>
              <w:spacing w:after="0" w:line="240" w:lineRule="auto"/>
              <w:rPr>
                <w:sz w:val="20"/>
                <w:szCs w:val="20"/>
              </w:rPr>
            </w:pPr>
            <w:r>
              <w:rPr>
                <w:sz w:val="20"/>
                <w:szCs w:val="20"/>
              </w:rPr>
              <w:t>17.06.2022</w:t>
            </w:r>
          </w:p>
          <w:p w:rsidR="00DC61F0" w:rsidRPr="00E81C89" w:rsidRDefault="00DC61F0" w:rsidP="00423368">
            <w:pPr>
              <w:spacing w:after="0" w:line="240" w:lineRule="auto"/>
              <w:rPr>
                <w:sz w:val="20"/>
                <w:szCs w:val="20"/>
              </w:rPr>
            </w:pPr>
          </w:p>
        </w:tc>
        <w:tc>
          <w:tcPr>
            <w:tcW w:w="2268" w:type="dxa"/>
            <w:vAlign w:val="center"/>
          </w:tcPr>
          <w:p w:rsidR="00DC61F0" w:rsidRPr="00E81C89" w:rsidRDefault="00DC61F0" w:rsidP="009C6BDB">
            <w:pPr>
              <w:spacing w:after="0"/>
              <w:jc w:val="center"/>
              <w:rPr>
                <w:b/>
                <w:sz w:val="20"/>
                <w:szCs w:val="20"/>
              </w:rPr>
            </w:pPr>
            <w:r w:rsidRPr="00E81C89">
              <w:rPr>
                <w:b/>
                <w:sz w:val="20"/>
                <w:szCs w:val="20"/>
              </w:rPr>
              <w:br/>
              <w:t>Sadettin SARIBAŞ</w:t>
            </w:r>
          </w:p>
        </w:tc>
      </w:tr>
    </w:tbl>
    <w:p w:rsidR="00DC61F0" w:rsidRPr="00803385" w:rsidRDefault="00DC61F0" w:rsidP="002E47D2">
      <w:pPr>
        <w:spacing w:after="0"/>
        <w:jc w:val="both"/>
        <w:rPr>
          <w:b/>
          <w:sz w:val="24"/>
        </w:rPr>
      </w:pPr>
    </w:p>
    <w:p w:rsidR="00DC61F0" w:rsidRDefault="00DC61F0" w:rsidP="00C366CD">
      <w:pPr>
        <w:jc w:val="both"/>
        <w:rPr>
          <w:sz w:val="24"/>
        </w:rPr>
      </w:pPr>
      <w:r w:rsidRPr="00803385">
        <w:rPr>
          <w:b/>
          <w:sz w:val="24"/>
        </w:rPr>
        <w:t>Önerilen özel eğitim ve destek hizmetler:</w:t>
      </w:r>
      <w:r>
        <w:rPr>
          <w:sz w:val="24"/>
        </w:rPr>
        <w:t xml:space="preserve"> Öğrencimiz her türlü çaba ve gayrete rağmen teknik bilgi öğrenme ve uygulama yeterliliğine sahip değildir. Elindeki araç gereç ve donanımları amacı dışında kullanma eğilimi vardır. İnce kas becerisine sahip değildir. Verilen bilgiler dahilinde bir iş yapamamaktadır. Hatta kendisine gösterilen işleri çok farklı şekillerde anlayarak uygulamaktadır. Öğrenci teknik araç gereçlere hakim olamamakta ve tehlikeli durumlara yol açma potansiyeline sahiptir. Öğrencinin bu alanda eğitimine devam etmesi onun için iş güvenliği anlamında tehlike oluşturacağını öngörülmektedir. </w:t>
      </w:r>
    </w:p>
    <w:p w:rsidR="00DC61F0" w:rsidRDefault="00DC61F0"/>
    <w:p w:rsidR="00DC61F0" w:rsidRDefault="00DC61F0" w:rsidP="00B31CB0">
      <w:pPr>
        <w:tabs>
          <w:tab w:val="left" w:pos="708"/>
          <w:tab w:val="left" w:pos="1416"/>
          <w:tab w:val="left" w:pos="2124"/>
          <w:tab w:val="left" w:pos="2832"/>
          <w:tab w:val="left" w:pos="4890"/>
          <w:tab w:val="center" w:pos="7852"/>
          <w:tab w:val="left" w:pos="10545"/>
        </w:tabs>
      </w:pPr>
      <w:r>
        <w:tab/>
      </w:r>
      <w:r>
        <w:tab/>
        <w:t>……………………….</w:t>
      </w:r>
      <w:r>
        <w:tab/>
        <w:t>……………………….</w:t>
      </w:r>
      <w:r>
        <w:tab/>
        <w:t xml:space="preserve">                          ………………………..</w:t>
      </w:r>
      <w:r>
        <w:tab/>
        <w:t>…………………………….</w:t>
      </w:r>
    </w:p>
    <w:p w:rsidR="00DC61F0" w:rsidRDefault="00DC61F0" w:rsidP="00423368">
      <w:r>
        <w:t xml:space="preserve">               </w:t>
      </w:r>
      <w:r>
        <w:tab/>
        <w:t>Ders Öğretmeni</w:t>
      </w:r>
      <w:r>
        <w:tab/>
      </w:r>
      <w:r>
        <w:tab/>
      </w:r>
      <w:r>
        <w:tab/>
        <w:t>PDR Öğretmeni</w:t>
      </w:r>
      <w:r>
        <w:tab/>
      </w:r>
      <w:r>
        <w:tab/>
      </w:r>
      <w:r>
        <w:tab/>
        <w:t>Öğrenci Velisi</w:t>
      </w:r>
      <w:r>
        <w:tab/>
      </w:r>
      <w:r>
        <w:tab/>
      </w:r>
      <w:r>
        <w:tab/>
        <w:t>Okul MÜDÜRÜ</w:t>
      </w:r>
    </w:p>
    <w:sectPr w:rsidR="00DC61F0" w:rsidSect="00994E6E">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6CD"/>
    <w:rsid w:val="00002334"/>
    <w:rsid w:val="000371B1"/>
    <w:rsid w:val="00047640"/>
    <w:rsid w:val="00087C43"/>
    <w:rsid w:val="000E5AFD"/>
    <w:rsid w:val="00163BCB"/>
    <w:rsid w:val="00171E15"/>
    <w:rsid w:val="001B4956"/>
    <w:rsid w:val="00204F7C"/>
    <w:rsid w:val="00243515"/>
    <w:rsid w:val="002742E0"/>
    <w:rsid w:val="002A544D"/>
    <w:rsid w:val="002E47D2"/>
    <w:rsid w:val="002F28D4"/>
    <w:rsid w:val="0031682B"/>
    <w:rsid w:val="003240DF"/>
    <w:rsid w:val="003500F5"/>
    <w:rsid w:val="00354136"/>
    <w:rsid w:val="00355CE2"/>
    <w:rsid w:val="003D10B7"/>
    <w:rsid w:val="00403E9B"/>
    <w:rsid w:val="00420C78"/>
    <w:rsid w:val="00423368"/>
    <w:rsid w:val="004256AB"/>
    <w:rsid w:val="00430D9B"/>
    <w:rsid w:val="00446421"/>
    <w:rsid w:val="005044E0"/>
    <w:rsid w:val="005504A4"/>
    <w:rsid w:val="0055332A"/>
    <w:rsid w:val="00562A71"/>
    <w:rsid w:val="00594BED"/>
    <w:rsid w:val="005A14EE"/>
    <w:rsid w:val="005A3C49"/>
    <w:rsid w:val="005B2548"/>
    <w:rsid w:val="005D2048"/>
    <w:rsid w:val="00622974"/>
    <w:rsid w:val="00646FE3"/>
    <w:rsid w:val="00687B7C"/>
    <w:rsid w:val="006A65E0"/>
    <w:rsid w:val="006F0AC0"/>
    <w:rsid w:val="006F66BE"/>
    <w:rsid w:val="00735400"/>
    <w:rsid w:val="0076221A"/>
    <w:rsid w:val="00794D52"/>
    <w:rsid w:val="007C2367"/>
    <w:rsid w:val="00803385"/>
    <w:rsid w:val="00821D02"/>
    <w:rsid w:val="00822E6F"/>
    <w:rsid w:val="00834972"/>
    <w:rsid w:val="0084297E"/>
    <w:rsid w:val="00860216"/>
    <w:rsid w:val="008823DA"/>
    <w:rsid w:val="008913DB"/>
    <w:rsid w:val="008B31FF"/>
    <w:rsid w:val="008C2474"/>
    <w:rsid w:val="0096570A"/>
    <w:rsid w:val="00994E6E"/>
    <w:rsid w:val="009A635C"/>
    <w:rsid w:val="009C6BDB"/>
    <w:rsid w:val="009D03E2"/>
    <w:rsid w:val="009E583D"/>
    <w:rsid w:val="00A31B11"/>
    <w:rsid w:val="00A95143"/>
    <w:rsid w:val="00A9773B"/>
    <w:rsid w:val="00AA2B15"/>
    <w:rsid w:val="00AC41AC"/>
    <w:rsid w:val="00AD305E"/>
    <w:rsid w:val="00AD6750"/>
    <w:rsid w:val="00AF75CD"/>
    <w:rsid w:val="00B03E37"/>
    <w:rsid w:val="00B16F3F"/>
    <w:rsid w:val="00B31CB0"/>
    <w:rsid w:val="00B8450B"/>
    <w:rsid w:val="00BA50B9"/>
    <w:rsid w:val="00C048BA"/>
    <w:rsid w:val="00C10FA9"/>
    <w:rsid w:val="00C366CD"/>
    <w:rsid w:val="00C47313"/>
    <w:rsid w:val="00C75451"/>
    <w:rsid w:val="00CC6D3E"/>
    <w:rsid w:val="00CF791B"/>
    <w:rsid w:val="00D31CDA"/>
    <w:rsid w:val="00D7762C"/>
    <w:rsid w:val="00DB5229"/>
    <w:rsid w:val="00DB5A0F"/>
    <w:rsid w:val="00DB7321"/>
    <w:rsid w:val="00DC61F0"/>
    <w:rsid w:val="00DD52AC"/>
    <w:rsid w:val="00E30FA8"/>
    <w:rsid w:val="00E31C9E"/>
    <w:rsid w:val="00E805CC"/>
    <w:rsid w:val="00E81C89"/>
    <w:rsid w:val="00F231AD"/>
    <w:rsid w:val="00F273C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366CD"/>
    <w:pPr>
      <w:spacing w:after="0" w:line="240" w:lineRule="auto"/>
      <w:jc w:val="center"/>
    </w:pPr>
    <w:rPr>
      <w:rFonts w:ascii="Arial" w:hAnsi="Arial"/>
      <w:b/>
      <w:sz w:val="24"/>
      <w:szCs w:val="20"/>
    </w:rPr>
  </w:style>
  <w:style w:type="character" w:customStyle="1" w:styleId="TitleChar">
    <w:name w:val="Title Char"/>
    <w:basedOn w:val="DefaultParagraphFont"/>
    <w:link w:val="Title"/>
    <w:uiPriority w:val="99"/>
    <w:locked/>
    <w:rsid w:val="00C366CD"/>
    <w:rPr>
      <w:rFonts w:ascii="Arial" w:hAnsi="Arial" w:cs="Times New Roman"/>
      <w:b/>
      <w:sz w:val="20"/>
      <w:szCs w:val="20"/>
    </w:rPr>
  </w:style>
  <w:style w:type="paragraph" w:styleId="BalloonText">
    <w:name w:val="Balloon Text"/>
    <w:basedOn w:val="Normal"/>
    <w:link w:val="BalloonTextChar"/>
    <w:uiPriority w:val="99"/>
    <w:semiHidden/>
    <w:rsid w:val="00891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574</Words>
  <Characters>3275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 BİREYSELLEŞTİRİLMİŞ EĞİTİM PROGRAMI (BEP) FORMU</dc:title>
  <dc:subject/>
  <dc:creator>user</dc:creator>
  <cp:keywords/>
  <dc:description/>
  <cp:lastModifiedBy>Ölçme</cp:lastModifiedBy>
  <cp:revision>2</cp:revision>
  <cp:lastPrinted>2022-06-14T12:29:00Z</cp:lastPrinted>
  <dcterms:created xsi:type="dcterms:W3CDTF">2022-06-17T07:58:00Z</dcterms:created>
  <dcterms:modified xsi:type="dcterms:W3CDTF">2022-06-17T07:58:00Z</dcterms:modified>
</cp:coreProperties>
</file>